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wmf" ContentType="image/x-wmf"/>
  <Override PartName="/word/media/image3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sz w:val="20"/>
          <w:szCs w:val="20"/>
        </w:rPr>
        <w:tab/>
        <w:tab/>
      </w:r>
      <w:r>
        <w:rPr>
          <w:rFonts w:ascii="Times New Roman" w:hAnsi="Times New Roman"/>
          <w:i w:val="false"/>
          <w:iCs w:val="false"/>
          <w:sz w:val="16"/>
          <w:szCs w:val="16"/>
        </w:rPr>
        <w:t xml:space="preserve">Załącznik nr 1 do Wniosku o dofinansowanie w ramach programu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i w:val="false"/>
          <w:iCs w:val="false"/>
          <w:sz w:val="16"/>
          <w:szCs w:val="16"/>
        </w:rPr>
        <w:t>„</w:t>
      </w:r>
      <w:r>
        <w:rPr>
          <w:rFonts w:ascii="Times New Roman" w:hAnsi="Times New Roman"/>
          <w:i w:val="false"/>
          <w:iCs w:val="false"/>
          <w:sz w:val="16"/>
          <w:szCs w:val="16"/>
        </w:rPr>
        <w:t xml:space="preserve">Ciepłe Mieszkanie” w gminie Boguszów-Gorce </w:t>
      </w:r>
    </w:p>
    <w:p>
      <w:pPr>
        <w:pStyle w:val="Normal"/>
        <w:widowControl w:val="false"/>
        <w:spacing w:lineRule="auto" w:line="240" w:before="0" w:after="0"/>
        <w:jc w:val="center"/>
        <w:rPr>
          <w:rFonts w:cs="Calibri" w:cstheme="minorHAnsi"/>
          <w:b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cs="Calibri" w:cstheme="minorHAnsi"/>
          <w:b/>
          <w14:textOutline w14:w="9525" w14:cap="rnd" w14:cmpd="sng" w14:algn="ctr">
            <w14:noFill/>
            <w14:prstDash w14:val="solid"/>
            <w14:bevel/>
          </w14:textOutline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cs="Calibri" w:ascii="Times New Roman" w:hAnsi="Times New Roman" w:cstheme="minorHAnsi"/>
          <w:b/>
          <w:sz w:val="40"/>
          <w:szCs w:val="40"/>
          <w14:textOutline w14:w="9525" w14:cap="rnd" w14:cmpd="sng" w14:algn="ctr">
            <w14:noFill/>
            <w14:prstDash w14:val="solid"/>
            <w14:bevel/>
          </w14:textOutline>
        </w:rPr>
        <w:t>Pełnomocnictwo</w:t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  <w:b/>
          <w:sz w:val="23"/>
        </w:rPr>
        <w:t xml:space="preserve">Ja, niżej podpisany/a upoważniam </w:t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       …………………………………………</w:t>
      </w:r>
      <w:r>
        <w:rPr>
          <w:rFonts w:ascii="Times New Roman" w:hAnsi="Times New Roman"/>
        </w:rPr>
        <w:t>.……</w:t>
      </w:r>
    </w:p>
    <w:p>
      <w:pPr>
        <w:pStyle w:val="Normal"/>
        <w:spacing w:before="0"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</w:t>
      </w:r>
      <w:r>
        <w:rPr>
          <w:rFonts w:ascii="Times New Roman" w:hAnsi="Times New Roman"/>
          <w:sz w:val="16"/>
          <w:szCs w:val="16"/>
        </w:rPr>
        <w:t>i</w:t>
      </w:r>
      <w:r>
        <w:rPr>
          <w:rFonts w:ascii="Times New Roman" w:hAnsi="Times New Roman"/>
          <w:sz w:val="16"/>
          <w:szCs w:val="16"/>
        </w:rPr>
        <w:t>mię i nazwisko Pełnomocnika)                                                                         (PESEL Pełnomocnika)</w:t>
      </w:r>
    </w:p>
    <w:p>
      <w:pPr>
        <w:pStyle w:val="Normal"/>
        <w:spacing w:before="0"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0"/>
        </w:numPr>
        <w:ind w:left="0" w:hanging="0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color w:val="000000"/>
          <w:sz w:val="16"/>
          <w:szCs w:val="16"/>
        </w:rPr>
        <w:tab/>
        <w:tab/>
        <w:tab/>
        <w:tab/>
        <w:tab/>
      </w:r>
      <w:r>
        <w:rPr>
          <w:rFonts w:ascii="Times New Roman" w:hAnsi="Times New Roman"/>
          <w:b w:val="false"/>
          <w:bCs w:val="false"/>
          <w:color w:val="000000"/>
          <w:sz w:val="18"/>
          <w:szCs w:val="18"/>
        </w:rPr>
        <w:t>(</w:t>
      </w:r>
      <w:r>
        <w:rPr>
          <w:rFonts w:ascii="Times New Roman" w:hAnsi="Times New Roman"/>
          <w:b w:val="false"/>
          <w:bCs w:val="false"/>
          <w:color w:val="000000"/>
          <w:sz w:val="18"/>
          <w:szCs w:val="18"/>
        </w:rPr>
        <w:t>a</w:t>
      </w:r>
      <w:r>
        <w:rPr>
          <w:rFonts w:ascii="Times New Roman" w:hAnsi="Times New Roman"/>
          <w:b w:val="false"/>
          <w:bCs w:val="false"/>
          <w:color w:val="000000"/>
          <w:sz w:val="18"/>
          <w:szCs w:val="18"/>
        </w:rPr>
        <w:t>dres zamieszkania Pe</w:t>
      </w:r>
      <w:r>
        <w:rPr>
          <w:rFonts w:ascii="Times New Roman" w:hAnsi="Times New Roman"/>
          <w:sz w:val="18"/>
          <w:szCs w:val="18"/>
        </w:rPr>
        <w:t xml:space="preserve">łnomocnika) </w:t>
      </w:r>
    </w:p>
    <w:p>
      <w:pPr>
        <w:pStyle w:val="ListParagraph"/>
        <w:numPr>
          <w:ilvl w:val="0"/>
          <w:numId w:val="0"/>
        </w:numPr>
        <w:ind w:left="0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both"/>
        <w:rPr>
          <w:rFonts w:ascii="Times New Roman" w:hAnsi="Times New Roman"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i w:val="false"/>
          <w:iCs w:val="false"/>
          <w:sz w:val="24"/>
          <w:szCs w:val="24"/>
          <w:u w:val="none"/>
        </w:rPr>
        <w:t xml:space="preserve">do wykonywania następujących czynności: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43" w:leader="none"/>
        </w:tabs>
        <w:spacing w:lineRule="auto" w:line="240" w:before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podpisania wniosku o dofinansowanie oraz dokonywania niezbędnych wyjaśnień, uzupełnień i korekt wniosku;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43" w:leader="none"/>
        </w:tabs>
        <w:spacing w:lineRule="auto" w:line="240" w:before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podpisania umowy o dofinansowanie oraz aneksów do umowy;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43" w:leader="none"/>
        </w:tabs>
        <w:spacing w:lineRule="auto" w:line="240" w:before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podpisania wniosku o płatność wraz z załącznikami oraz dokonywania niezbędnych wyjaśnień, uzupełnień i korekt wniosku;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43" w:leader="none"/>
        </w:tabs>
        <w:spacing w:lineRule="auto" w:line="240" w:before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składania oświadczeń, w tym oświadczeń woli służących ocenie i rozliczeniu złożonego wniosku o dofinansowanie i wniosku o płatność;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43" w:leader="none"/>
        </w:tabs>
        <w:spacing w:lineRule="auto" w:line="240" w:before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potwierdzania za zgodność z oryginałem dokumentacji związanej z realizacją przedsięwzięcia;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43" w:leader="none"/>
        </w:tabs>
        <w:spacing w:lineRule="auto" w:line="240" w:before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prowadzenia korespondencji dotyczącej rozliczenia dofinansowania; 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343" w:leader="none"/>
        </w:tabs>
        <w:spacing w:lineRule="auto" w:line="240" w:before="0" w:after="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udziału w kontrolach przeprowadzanych przez Gminę, WFOŚiGW lub NFOŚiGW                   lub osoby/podmioty upoważnione; </w:t>
      </w:r>
    </w:p>
    <w:p>
      <w:pPr>
        <w:pStyle w:val="Normal"/>
        <w:numPr>
          <w:ilvl w:val="0"/>
          <w:numId w:val="0"/>
        </w:numPr>
        <w:spacing w:lineRule="auto" w:line="240"/>
        <w:ind w:left="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ramach Programu Priorytetowego „Ciepłe Mieszkanie” realizowanego w Gminie Boguszów-Gorce, finansowanego ze środków Narodowego Funduszu Ochrony Środowiska              i Gospodarki Wodnej, udostępnionych przez Wojewódzki Fundusz Ochrony Środowiska                  i Gospodarki Wodnej we Wrocławiu </w:t>
      </w:r>
    </w:p>
    <w:p>
      <w:pPr>
        <w:pStyle w:val="Normal"/>
        <w:numPr>
          <w:ilvl w:val="0"/>
          <w:numId w:val="0"/>
        </w:numPr>
        <w:spacing w:lineRule="auto" w:line="240"/>
        <w:ind w:lef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3"/>
          <w:szCs w:val="20"/>
        </w:rPr>
        <w:t xml:space="preserve">dla nieruchomości: ……………………………………….…………………………………………    </w:t>
      </w:r>
      <w:r>
        <w:rPr>
          <w:rFonts w:ascii="Times New Roman" w:hAnsi="Times New Roman"/>
          <w:sz w:val="20"/>
          <w:szCs w:val="20"/>
        </w:rPr>
        <w:t>(wpisać adres nieruchomości)</w:t>
      </w:r>
    </w:p>
    <w:p>
      <w:pPr>
        <w:pStyle w:val="Normal"/>
        <w:numPr>
          <w:ilvl w:val="0"/>
          <w:numId w:val="0"/>
        </w:numPr>
        <w:ind w:lef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ab/>
        <w:tab/>
        <w:tab/>
        <w:tab/>
        <w:t xml:space="preserve">                    ……..………………….……………………………….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  <w:tab/>
        <w:tab/>
        <w:tab/>
        <w:tab/>
        <w:tab/>
        <w:tab/>
        <w:t xml:space="preserve">                </w:t>
      </w:r>
      <w:r>
        <w:rPr>
          <w:rFonts w:ascii="Times New Roman" w:hAnsi="Times New Roman"/>
          <w:sz w:val="18"/>
          <w:szCs w:val="18"/>
        </w:rPr>
        <w:t>d</w:t>
      </w:r>
      <w:r>
        <w:rPr>
          <w:rFonts w:ascii="Times New Roman" w:hAnsi="Times New Roman"/>
          <w:sz w:val="16"/>
          <w:szCs w:val="16"/>
        </w:rPr>
        <w:t>ata i czytelny podpis Wnioskodawcy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23"/>
          <w:szCs w:val="16"/>
        </w:rPr>
        <w:t>O</w:t>
      </w:r>
      <w:r>
        <w:rPr>
          <w:rFonts w:ascii="Times New Roman" w:hAnsi="Times New Roman"/>
          <w:b/>
          <w:sz w:val="23"/>
          <w:szCs w:val="18"/>
        </w:rPr>
        <w:t xml:space="preserve">świadczam, iż niniejsze pełnomocnictwo przyjmuję.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rPr>
          <w:b w:val="false"/>
          <w:sz w:val="20"/>
          <w:szCs w:val="20"/>
        </w:rPr>
      </w:pPr>
      <w:r>
        <w:rPr>
          <w:b w:val="false"/>
          <w:sz w:val="20"/>
          <w:szCs w:val="20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 w:val="false"/>
          <w:sz w:val="20"/>
          <w:szCs w:val="20"/>
        </w:rPr>
        <w:tab/>
        <w:tab/>
        <w:tab/>
        <w:tab/>
        <w:tab/>
        <w:tab/>
        <w:tab/>
        <w:t>……..………………….…………………………</w:t>
      </w:r>
      <w:r>
        <w:rPr>
          <w:rFonts w:ascii="Times New Roman" w:hAnsi="Times New Roman"/>
          <w:b w:val="false"/>
          <w:sz w:val="16"/>
          <w:szCs w:val="16"/>
        </w:rPr>
        <w:t xml:space="preserve">                                                                                                   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jc w:val="lef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 w:val="false"/>
          <w:sz w:val="16"/>
          <w:szCs w:val="16"/>
        </w:rPr>
        <w:tab/>
        <w:tab/>
        <w:tab/>
        <w:tab/>
        <w:tab/>
        <w:tab/>
        <w:tab/>
        <w:tab/>
        <w:t xml:space="preserve">     </w:t>
      </w:r>
      <w:r>
        <w:rPr>
          <w:rFonts w:ascii="Times New Roman" w:hAnsi="Times New Roman"/>
          <w:b w:val="false"/>
          <w:sz w:val="16"/>
          <w:szCs w:val="16"/>
        </w:rPr>
        <w:t>d</w:t>
      </w:r>
      <w:r>
        <w:rPr>
          <w:rFonts w:ascii="Times New Roman" w:hAnsi="Times New Roman"/>
          <w:b w:val="false"/>
          <w:sz w:val="16"/>
          <w:szCs w:val="16"/>
        </w:rPr>
        <w:t xml:space="preserve">ata i czytelny podpis Pełnomocnika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numPr>
          <w:ilvl w:val="0"/>
          <w:numId w:val="0"/>
        </w:numPr>
        <w:spacing w:lineRule="auto" w:line="240" w:before="0" w:after="0"/>
        <w:ind w:left="0" w:hanging="0"/>
        <w:contextualSpacing w:val="false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9638" w:type="dxa"/>
        <w:jc w:val="left"/>
        <w:tblInd w:w="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434"/>
        <w:gridCol w:w="6203"/>
      </w:tblGrid>
      <w:tr>
        <w:trPr>
          <w:trHeight w:val="1414" w:hRule="atLeast"/>
        </w:trPr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widowControl w:val="false"/>
              <w:tabs>
                <w:tab w:val="clear" w:pos="708"/>
              </w:tabs>
              <w:spacing w:lineRule="auto" w:line="240" w:before="0" w:after="0"/>
              <w:rPr>
                <w:rFonts w:ascii="Calibri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drawing>
                <wp:anchor behindDoc="0" distT="0" distB="0" distL="114935" distR="114935" simplePos="0" locked="0" layoutInCell="0" allowOverlap="1" relativeHeight="8">
                  <wp:simplePos x="0" y="0"/>
                  <wp:positionH relativeFrom="column">
                    <wp:posOffset>509905</wp:posOffset>
                  </wp:positionH>
                  <wp:positionV relativeFrom="paragraph">
                    <wp:posOffset>90805</wp:posOffset>
                  </wp:positionV>
                  <wp:extent cx="571500" cy="568325"/>
                  <wp:effectExtent l="0" t="0" r="0" b="0"/>
                  <wp:wrapTopAndBottom/>
                  <wp:docPr id="1" name="Obraz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Style w:val="Strong"/>
                <w:b/>
                <w:bCs/>
                <w:sz w:val="16"/>
                <w:szCs w:val="16"/>
              </w:rPr>
              <w:t>Urząd Miejski</w:t>
            </w:r>
            <w:r>
              <w:rPr/>
              <w:br/>
            </w:r>
            <w:r>
              <w:rPr>
                <w:rStyle w:val="Strong"/>
                <w:b/>
                <w:bCs/>
                <w:sz w:val="16"/>
                <w:szCs w:val="16"/>
              </w:rPr>
              <w:t>w Boguszowie - Gorcach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sz w:val="16"/>
                <w:szCs w:val="16"/>
              </w:rPr>
              <w:t>Plac Odrodzenia 1, 58-370 Boguszów-Gorce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sz w:val="16"/>
                <w:szCs w:val="16"/>
              </w:rPr>
              <w:t>TEL. 074/8449 311, FAX 074/8449 165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hyperlink r:id="rId3">
              <w:r>
                <w:rPr>
                  <w:rFonts w:eastAsia="Calibri"/>
                  <w:color w:val="000080"/>
                  <w:sz w:val="16"/>
                  <w:szCs w:val="16"/>
                  <w:u w:val="single"/>
                  <w:lang w:val="zxx" w:eastAsia="zxx" w:bidi="zxx"/>
                </w:rPr>
                <w:t>www.boguszow-gorce.pl</w:t>
              </w:r>
            </w:hyperlink>
          </w:p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hyperlink r:id="rId4">
              <w:r>
                <w:rPr>
                  <w:rFonts w:eastAsia="Calibri"/>
                  <w:color w:val="000080"/>
                  <w:sz w:val="16"/>
                  <w:szCs w:val="16"/>
                  <w:u w:val="single"/>
                  <w:lang w:val="zxx" w:eastAsia="zxx" w:bidi="zxx"/>
                </w:rPr>
                <w:t>www.bip.boguszow-gorce.pl</w:t>
              </w:r>
            </w:hyperlink>
          </w:p>
        </w:tc>
      </w:tr>
      <w:tr>
        <w:trPr/>
        <w:tc>
          <w:tcPr>
            <w:tcW w:w="963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b/>
                <w:sz w:val="16"/>
                <w:szCs w:val="16"/>
              </w:rPr>
              <w:t>Informacja o przetwarzaniu danych osobowych w związku z realizacją Programu Priorytetowego „Ciepłe Mieszkanie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”</w:t>
            </w:r>
          </w:p>
        </w:tc>
      </w:tr>
      <w:tr>
        <w:trPr/>
        <w:tc>
          <w:tcPr>
            <w:tcW w:w="34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TOŻSAMOŚĆ I DANE KONTAKTOWE ADMINISTRATORA</w:t>
            </w:r>
          </w:p>
        </w:tc>
        <w:tc>
          <w:tcPr>
            <w:tcW w:w="6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b w:val="false"/>
                <w:bCs w:val="false"/>
                <w:sz w:val="15"/>
                <w:szCs w:val="15"/>
              </w:rPr>
              <w:t xml:space="preserve">Administratorem Pani/Pana danych osobowych </w:t>
            </w:r>
            <w:r>
              <w:rPr>
                <w:rFonts w:cs="Times New Roman"/>
                <w:b w:val="false"/>
                <w:bCs w:val="false"/>
                <w:sz w:val="15"/>
                <w:szCs w:val="15"/>
                <w:lang w:eastAsia="zh-CN"/>
              </w:rPr>
              <w:t xml:space="preserve">jest Burmistrz Miasta Boguszowa-Gorc,                       </w:t>
            </w:r>
            <w:r>
              <w:rPr>
                <w:rFonts w:cs="Times New Roman"/>
                <w:b w:val="false"/>
                <w:bCs w:val="false"/>
                <w:sz w:val="15"/>
                <w:szCs w:val="15"/>
                <w:lang w:eastAsia="zh-CN"/>
              </w:rPr>
              <w:t>P</w:t>
            </w:r>
            <w:r>
              <w:rPr>
                <w:rFonts w:cs="Times New Roman"/>
                <w:b w:val="false"/>
                <w:bCs w:val="false"/>
                <w:sz w:val="15"/>
                <w:szCs w:val="15"/>
                <w:lang w:eastAsia="zh-CN"/>
              </w:rPr>
              <w:t xml:space="preserve">lac Odrodzenia 1, 58-370 Boguszów-Gorce, tel. 74 84 49 311, </w:t>
            </w:r>
            <w:hyperlink r:id="rId5">
              <w:r>
                <w:rPr>
                  <w:rFonts w:eastAsia="Calibri" w:cs="Times New Roman"/>
                  <w:b w:val="false"/>
                  <w:bCs w:val="false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sekretariat@boguszow-gorce.pl</w:t>
              </w:r>
            </w:hyperlink>
            <w:r>
              <w:rPr>
                <w:rFonts w:cs="Times New Roman"/>
                <w:b w:val="false"/>
                <w:bCs w:val="false"/>
                <w:sz w:val="15"/>
                <w:szCs w:val="15"/>
                <w:lang w:eastAsia="zh-CN"/>
              </w:rPr>
              <w:t>.</w:t>
            </w:r>
          </w:p>
        </w:tc>
      </w:tr>
      <w:tr>
        <w:trPr/>
        <w:tc>
          <w:tcPr>
            <w:tcW w:w="34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DANE KONTAKTOWE INSPEKTORA OCHRONY DANYCH</w:t>
            </w:r>
          </w:p>
        </w:tc>
        <w:tc>
          <w:tcPr>
            <w:tcW w:w="6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rFonts w:cs="Times New Roman"/>
                <w:sz w:val="15"/>
                <w:szCs w:val="15"/>
                <w:lang w:eastAsia="zh-CN"/>
              </w:rPr>
              <w:t xml:space="preserve">Administrator wyznaczył Inspektora Ochrony Danych, z którym można się skontaktować poprzez              e-mail: </w:t>
            </w:r>
            <w:hyperlink r:id="rId6">
              <w:r>
                <w:rPr>
                  <w:rFonts w:eastAsia="Calibri" w:cs="Times New Roman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rybinska.malgorzata@wp.pl</w:t>
              </w:r>
            </w:hyperlink>
            <w:r>
              <w:rPr>
                <w:rFonts w:cs="Times New Roman"/>
                <w:sz w:val="15"/>
                <w:szCs w:val="15"/>
                <w:lang w:eastAsia="zh-CN"/>
              </w:rPr>
              <w:t xml:space="preserve"> lub </w:t>
            </w:r>
            <w:hyperlink r:id="rId7">
              <w:r>
                <w:rPr>
                  <w:rFonts w:eastAsia="Calibri" w:cs="Times New Roman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audytor@boguszow-gorce.pl</w:t>
              </w:r>
            </w:hyperlink>
            <w:r>
              <w:rPr>
                <w:rFonts w:cs="Times New Roman"/>
                <w:sz w:val="15"/>
                <w:szCs w:val="15"/>
                <w:lang w:eastAsia="zh-CN"/>
              </w:rPr>
              <w:t>. Z inspektorem ochrony danych można się kontaktować we wszystkich sprawach dotyczących przetwarzania danych osobowych oraz korzystania z praw związanych z przetwarzaniem danych.</w:t>
            </w:r>
          </w:p>
        </w:tc>
      </w:tr>
      <w:tr>
        <w:trPr/>
        <w:tc>
          <w:tcPr>
            <w:tcW w:w="34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CELE PRZETWARZANIA</w:t>
            </w:r>
          </w:p>
        </w:tc>
        <w:tc>
          <w:tcPr>
            <w:tcW w:w="6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sz w:val="15"/>
                <w:szCs w:val="15"/>
              </w:rPr>
              <w:t>Pani / Pana dane będą przetwarzane w celu rozpatrzenia wniosku o dofinansowanie na realizację przedsięwzięć w ramach programu priorytetowego „Ciepłe Mieszkanie” oraz zawarcia umowy                   w tym zakresie. Pani/ Pana dane osobowe w zakresie numeru telefonu i adresu e- mail będą przetwarzane w celu zapewnienia szybkiej komunikacji związanej z przeprowadzanym naborem wniosków.</w:t>
            </w:r>
          </w:p>
        </w:tc>
      </w:tr>
      <w:tr>
        <w:trPr/>
        <w:tc>
          <w:tcPr>
            <w:tcW w:w="34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PODSTAWA PRAWNA PRZETWARZANIA</w:t>
            </w:r>
          </w:p>
        </w:tc>
        <w:tc>
          <w:tcPr>
            <w:tcW w:w="6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sz w:val="15"/>
                <w:szCs w:val="15"/>
              </w:rPr>
              <w:t xml:space="preserve">Pani/Pana dane osobowe będą przetwarzane na podstawie: - art. 6 ust. 1 lit 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                 </w:t>
            </w:r>
            <w:r>
              <w:rPr>
                <w:b/>
                <w:sz w:val="15"/>
                <w:szCs w:val="15"/>
              </w:rPr>
              <w:t xml:space="preserve">- </w:t>
            </w:r>
            <w:r>
              <w:rPr>
                <w:b w:val="false"/>
                <w:sz w:val="15"/>
                <w:szCs w:val="15"/>
              </w:rPr>
              <w:t xml:space="preserve">przetwarzanie jest niezbędne do wykonania zadania realizowanego w interesie publicznym                  w oparciu o przepisy ustawy z dnia 27 kwietnia 2001 r. Prawo ochrony środowiska w związku                       z realizacją Programu Priorytetowego </w:t>
            </w:r>
            <w:r>
              <w:rPr>
                <w:b/>
                <w:sz w:val="15"/>
                <w:szCs w:val="15"/>
              </w:rPr>
              <w:t xml:space="preserve">„Ciepłe Mieszkanie” </w:t>
            </w:r>
            <w:r>
              <w:rPr>
                <w:b w:val="false"/>
                <w:sz w:val="15"/>
                <w:szCs w:val="15"/>
              </w:rPr>
              <w:t xml:space="preserve">w gminie Boguszów-Gorce, - art. 6 ust. 1 lit. b ww. Rozporządzenia - w przypadku przyznania dofinansowania - przetwarzanie jest niezbędne do wykonania umowy, której stroną jest osoba, której dane dotyczą, lub do podjęcia działań                     na żądanie osoby, której dane dotyczą, przed zawarciem umowy, - art. 6 ust. 1 lit. a                                ww. Rozporządzenia - dobrowolnej </w:t>
            </w:r>
            <w:r>
              <w:rPr>
                <w:b/>
                <w:sz w:val="15"/>
                <w:szCs w:val="15"/>
              </w:rPr>
              <w:t xml:space="preserve">zgody </w:t>
            </w:r>
            <w:r>
              <w:rPr>
                <w:b w:val="false"/>
                <w:sz w:val="15"/>
                <w:szCs w:val="15"/>
              </w:rPr>
              <w:t xml:space="preserve">w przypadku danych dotyczących numeru telefonu              i adresu e-mail. Zgodę można wycofać w dowolnym momencie. </w:t>
            </w:r>
            <w:r>
              <w:rPr>
                <w:b/>
                <w:sz w:val="15"/>
                <w:szCs w:val="15"/>
              </w:rPr>
              <w:t>Podanie we wniosku danych                  w zakresie numeru telefonu i adresu e-mail będzie traktowane jako zgoda na ich przetwarzanie.</w:t>
            </w:r>
          </w:p>
        </w:tc>
      </w:tr>
      <w:tr>
        <w:trPr/>
        <w:tc>
          <w:tcPr>
            <w:tcW w:w="34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ODBIORCY DANYCH</w:t>
            </w:r>
          </w:p>
        </w:tc>
        <w:tc>
          <w:tcPr>
            <w:tcW w:w="6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Pani/Pana dane osobowe mogą zostać udostępniane podmiotom i osobom upoważnionym                        na podstawie przepisów prawa, operatorowi pocztowemu lub kurierowi, w celu przekazywania korespondencji papierowej. Dane osobowe mogą zostać również udostępnione podmiotom,                       z którymi administrator zawarł umowę na świadczenie usług serwisowych dla systemów informatycznych wykorzystywanych przy ich przetwarzaniu. Ponadto Pani/Pana dane osobowe mogą zostać udostępnione Narodowemu Funduszowi Ochrony Środowiska i Gospodarki Wodnej NFOŚiGW z siedzibą w 02-673 Warszawie, przy ul. Konstruktorskiej 3a, tel. 22/459 05 21, adres                  e-mail: inspektorochronydanych@nfosigw.gov.pl oraz Wojewódzkiemu Funduszowi Ochrony Środowiska i Gospodarki Wodnej we Wrocławiu - WFOŚiGW we Wrocławiu, z siedzibą                             we Wrocławiu przy ul. Jastrzębiej 24, 53-148 Wrocław, tel. 071 333-09-40, adres e-mail: poczta@fos.wroc.pl, w związku z prowadzeniem kontroli przedsięwzięć w ramach ww. Programu.</w:t>
            </w:r>
          </w:p>
        </w:tc>
      </w:tr>
      <w:tr>
        <w:trPr/>
        <w:tc>
          <w:tcPr>
            <w:tcW w:w="34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OKRES PRZECHOWYWANIA DANYCH</w:t>
            </w:r>
          </w:p>
        </w:tc>
        <w:tc>
          <w:tcPr>
            <w:tcW w:w="6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sz w:val="15"/>
                <w:szCs w:val="15"/>
              </w:rPr>
              <w:t>Pani/Pana dane osobowe będą przechowywane przez okresy zgodne z kategoriami archiwalnymi,                  o których mowa w załączniku Nr 2 do Rozporządzenia Prezesa Rady Ministrów z dnia 18 stycznia 2011 r. w sprawie instrukcji kancelaryjnej, jednolitych rzeczowych wykazów akt oraz instrukcji                  w sprawie organizacji i zakresu działania archiwów zakładowych tj. przez okres 10 lat.</w:t>
            </w:r>
          </w:p>
        </w:tc>
      </w:tr>
      <w:tr>
        <w:trPr/>
        <w:tc>
          <w:tcPr>
            <w:tcW w:w="34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PRAWA PODMIOTÓW DANYCH</w:t>
            </w:r>
          </w:p>
        </w:tc>
        <w:tc>
          <w:tcPr>
            <w:tcW w:w="6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sz w:val="15"/>
                <w:szCs w:val="15"/>
              </w:rPr>
              <w:t xml:space="preserve">Przysługuje Pani/Panu prawo dostępu do treści swoich danych oraz prawo ich sprostowania, żądania usunięcia lub ograniczenia przetwarzania, prawo wniesienia sprzeciwu wobec przetwarzania. W przypadku kiedy podstawą przetwarzania Pani/Pana danych osobowych                     jest zgoda, przysługuje Pani/Panu prawo do jej wycofania w dowolnym momencie. </w:t>
            </w:r>
            <w:r>
              <w:rPr>
                <w:b/>
                <w:sz w:val="15"/>
                <w:szCs w:val="15"/>
              </w:rPr>
              <w:t xml:space="preserve">Wycofanie zgody </w:t>
            </w:r>
            <w:r>
              <w:rPr>
                <w:b w:val="false"/>
                <w:sz w:val="15"/>
                <w:szCs w:val="15"/>
              </w:rPr>
              <w:t>nie wpływa na zgodność z prawem przetwarzania, którego dokonano na podstawie zgody przed jej wycofaniem.</w:t>
            </w:r>
          </w:p>
        </w:tc>
      </w:tr>
      <w:tr>
        <w:trPr/>
        <w:tc>
          <w:tcPr>
            <w:tcW w:w="34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PRAWO WNIESIENIA SKARGI DO ORGANU NADZORCZEGO</w:t>
            </w:r>
          </w:p>
        </w:tc>
        <w:tc>
          <w:tcPr>
            <w:tcW w:w="6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sz w:val="15"/>
                <w:szCs w:val="15"/>
              </w:rPr>
              <w:t>Ma Pani/Pan prawo wniesienia skargi do organu nadzorczego - Prezesa Urzędu Ochrony Danych Osobowych, gdy uzna Pani/Pan, iż przetwarzanie dotyczących Pani/Pana danych osobowych narusza przepisy prawa.</w:t>
            </w:r>
          </w:p>
        </w:tc>
      </w:tr>
      <w:tr>
        <w:trPr/>
        <w:tc>
          <w:tcPr>
            <w:tcW w:w="343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rPr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INFORMACJA O DOWOLNOŚCI LUB OBOWIĄZKU PODANIA DANYCH</w:t>
            </w:r>
          </w:p>
        </w:tc>
        <w:tc>
          <w:tcPr>
            <w:tcW w:w="62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 w:before="0" w:after="0"/>
              <w:jc w:val="both"/>
              <w:rPr/>
            </w:pPr>
            <w:r>
              <w:rPr>
                <w:sz w:val="15"/>
                <w:szCs w:val="15"/>
              </w:rPr>
              <w:t>Podanie Pani/Pana danych osobowych jest niezbędne w celu rozpatrzenia wniosku oraz przyznania dofinansowania na realizację przedsięwzięć w ramach programu priorytetowego „Ciepłe Mieszkanie”. Podane przez Panią/Pana danych jest też warunkiem zawarcia umowy w związku                     z przyznanym dofinansowaniem. Konsekwencją nie podania danych jest brak możliwości zawarcia umowy. Podanie danych osobowych w zakresie numeru telefonu i adresu e-mail jest dobrowolne. Nie podanie tych danych będzie skutkowało brakiem możliwości kontaktu telefonicznego                    i za pośrednictwem poczty elektronicznej.</w:t>
            </w:r>
          </w:p>
        </w:tc>
      </w:tr>
    </w:tbl>
    <w:p>
      <w:pPr>
        <w:pStyle w:val="Normal"/>
        <w:widowControl w:val="false"/>
        <w:spacing w:before="0" w:after="0"/>
        <w:rPr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0" w:hanging="0"/>
        <w:rPr>
          <w:rFonts w:ascii="Times New Roman" w:hAnsi="Times New Roman"/>
        </w:rPr>
      </w:pPr>
      <w:r>
        <w:rPr/>
      </w:r>
    </w:p>
    <w:sectPr>
      <w:headerReference w:type="default" r:id="rId8"/>
      <w:footerReference w:type="default" r:id="rId9"/>
      <w:type w:val="nextPage"/>
      <w:pgSz w:w="11906" w:h="16838"/>
      <w:pgMar w:left="1417" w:right="1417" w:gutter="0" w:header="708" w:top="1843" w:footer="510" w:bottom="121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456687097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t xml:space="preserve">   </w:t>
    </w:r>
    <w:r>
      <w:drawing>
        <wp:anchor behindDoc="1" distT="0" distB="7620" distL="114300" distR="114300" simplePos="0" locked="0" layoutInCell="0" allowOverlap="1" relativeHeight="3">
          <wp:simplePos x="0" y="0"/>
          <wp:positionH relativeFrom="column">
            <wp:posOffset>325120</wp:posOffset>
          </wp:positionH>
          <wp:positionV relativeFrom="paragraph">
            <wp:posOffset>34290</wp:posOffset>
          </wp:positionV>
          <wp:extent cx="568960" cy="575945"/>
          <wp:effectExtent l="0" t="0" r="0" b="0"/>
          <wp:wrapSquare wrapText="bothSides"/>
          <wp:docPr id="2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5759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        </w:t>
    </w:r>
    <w:r>
      <w:rPr/>
      <w:drawing>
        <wp:inline distT="0" distB="0" distL="0" distR="0">
          <wp:extent cx="1577975" cy="588010"/>
          <wp:effectExtent l="0" t="0" r="0" b="0"/>
          <wp:docPr id="3" name="Obraz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77975" cy="588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                             </w:t>
    </w:r>
    <w:r>
      <w:rPr/>
      <w:drawing>
        <wp:inline distT="0" distB="0" distL="0" distR="0">
          <wp:extent cx="1495425" cy="459740"/>
          <wp:effectExtent l="0" t="0" r="0" b="0"/>
          <wp:docPr id="4" name="Obraz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7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459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555e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75ef6"/>
    <w:rPr/>
  </w:style>
  <w:style w:type="character" w:styleId="StopkaZnak" w:customStyle="1">
    <w:name w:val="Stopka Znak"/>
    <w:basedOn w:val="DefaultParagraphFont"/>
    <w:uiPriority w:val="99"/>
    <w:qFormat/>
    <w:rsid w:val="00375ef6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c17409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semiHidden/>
    <w:unhideWhenUsed/>
    <w:qFormat/>
    <w:rsid w:val="00ab211b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semiHidden/>
    <w:qFormat/>
    <w:rsid w:val="00ab211b"/>
    <w:rPr>
      <w:sz w:val="20"/>
      <w:szCs w:val="20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ab211b"/>
    <w:rPr>
      <w:b/>
      <w:bCs/>
      <w:sz w:val="20"/>
      <w:szCs w:val="20"/>
    </w:rPr>
  </w:style>
  <w:style w:type="character" w:styleId="AkapitzlistZnak" w:customStyle="1">
    <w:name w:val="Akapit z listą Znak"/>
    <w:uiPriority w:val="34"/>
    <w:qFormat/>
    <w:locked/>
    <w:rsid w:val="00d3091d"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9c7721"/>
    <w:rPr>
      <w:sz w:val="20"/>
      <w:szCs w:val="20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9c7721"/>
    <w:rPr>
      <w:vertAlign w:val="superscript"/>
    </w:rPr>
  </w:style>
  <w:style w:type="character" w:styleId="Znakinumeracji">
    <w:name w:val="Znaki numeracji"/>
    <w:qFormat/>
    <w:rPr/>
  </w:style>
  <w:style w:type="character" w:styleId="Strong">
    <w:name w:val="Strong"/>
    <w:qFormat/>
    <w:rPr>
      <w:b/>
      <w:bCs/>
    </w:rPr>
  </w:style>
  <w:style w:type="character" w:styleId="Czeinternetowe">
    <w:name w:val="Hyperlink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375e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75e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1740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AkapitzlistZnak"/>
    <w:uiPriority w:val="34"/>
    <w:qFormat/>
    <w:rsid w:val="0024188a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b211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ab211b"/>
    <w:pPr/>
    <w:rPr>
      <w:b/>
      <w:bCs/>
    </w:rPr>
  </w:style>
  <w:style w:type="paragraph" w:styleId="Revision">
    <w:name w:val="Revision"/>
    <w:uiPriority w:val="99"/>
    <w:semiHidden/>
    <w:qFormat/>
    <w:rsid w:val="00f1613f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paragraph" w:styleId="Xmsonormal" w:customStyle="1">
    <w:name w:val="x_msonormal"/>
    <w:basedOn w:val="Normal"/>
    <w:uiPriority w:val="99"/>
    <w:qFormat/>
    <w:rsid w:val="00213a15"/>
    <w:pPr>
      <w:spacing w:lineRule="auto" w:line="240" w:before="0" w:after="0"/>
    </w:pPr>
    <w:rPr>
      <w:rFonts w:ascii="Times New Roman" w:hAnsi="Times New Roman" w:cs="Times New Roman"/>
      <w:sz w:val="24"/>
      <w:szCs w:val="24"/>
      <w:lang w:eastAsia="pl-PL"/>
    </w:rPr>
  </w:style>
  <w:style w:type="paragraph" w:styleId="Default" w:customStyle="1">
    <w:name w:val="Default"/>
    <w:qFormat/>
    <w:rsid w:val="001f48f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qFormat/>
    <w:rsid w:val="009c7721"/>
    <w:pPr>
      <w:spacing w:lineRule="auto" w:line="240" w:before="0" w:after="0"/>
    </w:pPr>
    <w:rPr>
      <w:sz w:val="20"/>
      <w:szCs w:val="20"/>
    </w:rPr>
  </w:style>
  <w:style w:type="paragraph" w:styleId="Eplus-kagv1x" w:customStyle="1">
    <w:name w:val="eplus-kagv1x"/>
    <w:basedOn w:val="Normal"/>
    <w:qFormat/>
    <w:rsid w:val="008365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Eplus-lfu8tk" w:customStyle="1">
    <w:name w:val="eplus-lfu8tk"/>
    <w:basedOn w:val="Normal"/>
    <w:qFormat/>
    <w:rsid w:val="008365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b0b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39"/>
    <w:rsid w:val="00d932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boguszow-gorce.pl/" TargetMode="External"/><Relationship Id="rId4" Type="http://schemas.openxmlformats.org/officeDocument/2006/relationships/hyperlink" Target="http://www.bip.boguszow-gorce.pl/" TargetMode="External"/><Relationship Id="rId5" Type="http://schemas.openxmlformats.org/officeDocument/2006/relationships/hyperlink" Target="mailto:sekretariat@boguszow-gorce.pl" TargetMode="External"/><Relationship Id="rId6" Type="http://schemas.openxmlformats.org/officeDocument/2006/relationships/hyperlink" Target="mailto:rybinska.malgorzata@wp.pl" TargetMode="External"/><Relationship Id="rId7" Type="http://schemas.openxmlformats.org/officeDocument/2006/relationships/hyperlink" Target="mailto:audytor@boguszow-gorce.p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<Relationship Id="rId15" Type="http://schemas.openxmlformats.org/officeDocument/2006/relationships/customXml" Target="../customXml/item2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<Relationship Id="rId3" Type="http://schemas.openxmlformats.org/officeDocument/2006/relationships/image" Target="media/image3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084A3B39-E465-45E4-9A35-2769CA1995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72FB46-88DA-466C-8EC1-1155B6414CA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LibreOffice/7.5.2.2$Windows_X86_64 LibreOffice_project/53bb9681a964705cf672590721dbc85eb4d0c3a2</Application>
  <AppVersion>15.0000</AppVersion>
  <Pages>2</Pages>
  <Words>854</Words>
  <Characters>5907</Characters>
  <CharactersWithSpaces>7484</CharactersWithSpaces>
  <Paragraphs>49</Paragraphs>
  <Company>NFOSiGW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Prezydent Miasta Walbrzycha</dc:creator>
  <dc:description/>
  <dc:language>pl-PL</dc:language>
  <cp:lastModifiedBy/>
  <cp:lastPrinted>2023-04-13T13:20:57Z</cp:lastPrinted>
  <dcterms:modified xsi:type="dcterms:W3CDTF">2024-09-10T10:11:11Z</dcterms:modified>
  <cp:revision>14</cp:revision>
  <dc:subject>Zarządzenie Nr 173/2023 z dnia 16 marca 2023 r. PREZYDENTA MIASTA WAŁBRZYCHA w sprawie ogloszenia naboru wnioskow o udzielenie dofinansowania na wymiane zrodel ciepla i poprawe efektywnosci energetycznej w lokalach mieszkalnych znajdujacych sie w budynkach mieszkalnych wielorodzinnych na terenie Gminy Walbrzych w ramach Programu Priorytetowego „Cieple Mieszkanie”</dc:subject>
  <dc:title>Zarzadzenie 173/2023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