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wmf" ContentType="image/x-wmf"/>
  <Override PartName="/word/media/image3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item2.xml" ContentType="application/xml"/>
  <Override PartName="/customXml/itemProps2.xml" ContentType="application/vnd.openxmlformats-officedocument.customXmlProperties+xml"/>
  <Override PartName="/customXml/_rels/item1.xml.rels" ContentType="application/vnd.openxmlformats-package.relationships+xml"/>
  <Override PartName="/customXml/_rels/item2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right"/>
        <w:rPr>
          <w:i/>
          <w:i/>
          <w:iCs/>
          <w:color w:val="FFFFFF" w:themeColor="background1"/>
          <w:sz w:val="16"/>
          <w:szCs w:val="16"/>
        </w:rPr>
      </w:pPr>
      <w:r>
        <w:rPr>
          <w:i/>
          <w:iCs/>
          <w:color w:val="FFFFFF" w:themeColor="background1"/>
          <w:sz w:val="16"/>
          <w:szCs w:val="16"/>
        </w:rPr>
      </w:r>
      <w:bookmarkStart w:id="0" w:name="_Hlk116296478"/>
      <w:bookmarkStart w:id="1" w:name="_Hlk116296478"/>
      <w:bookmarkEnd w:id="1"/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i w:val="false"/>
          <w:i w:val="false"/>
          <w:iCs w:val="false"/>
        </w:rPr>
      </w:pPr>
      <w:r>
        <w:rPr>
          <w:rFonts w:cs="Calibri" w:ascii="Times New Roman" w:hAnsi="Times New Roman" w:cstheme="minorHAnsi"/>
          <w:b w:val="false"/>
          <w:bCs w:val="false"/>
          <w:i w:val="false"/>
          <w:iCs w:val="false"/>
          <w:sz w:val="16"/>
          <w:szCs w:val="40"/>
          <w14:textOutline w14:w="9525" w14:cap="rnd" w14:cmpd="sng" w14:algn="ctr">
            <w14:noFill/>
            <w14:prstDash w14:val="solid"/>
            <w14:bevel/>
          </w14:textOutline>
        </w:rPr>
        <w:t>Za</w:t>
      </w:r>
      <w:r>
        <w:rPr>
          <w:rFonts w:ascii="Times New Roman" w:hAnsi="Times New Roman"/>
          <w:b w:val="false"/>
          <w:bCs w:val="false"/>
          <w:i w:val="false"/>
          <w:iCs w:val="false"/>
          <w:sz w:val="16"/>
        </w:rPr>
        <w:t>łącznik n</w:t>
      </w:r>
      <w:r>
        <w:rPr>
          <w:rFonts w:ascii="Times New Roman" w:hAnsi="Times New Roman"/>
          <w:i w:val="false"/>
          <w:iCs w:val="false"/>
          <w:sz w:val="16"/>
        </w:rPr>
        <w:t xml:space="preserve">r 2 do wniosku o dofinansowaniem w ramach </w:t>
      </w:r>
    </w:p>
    <w:p>
      <w:pPr>
        <w:pStyle w:val="Normal"/>
        <w:widowControl w:val="false"/>
        <w:suppressAutoHyphens w:val="true"/>
        <w:spacing w:lineRule="auto" w:line="240" w:before="0" w:after="0"/>
        <w:jc w:val="right"/>
        <w:rPr>
          <w:i w:val="false"/>
          <w:i w:val="false"/>
          <w:iCs w:val="false"/>
        </w:rPr>
      </w:pPr>
      <w:r>
        <w:rPr>
          <w:rFonts w:ascii="Times New Roman" w:hAnsi="Times New Roman"/>
          <w:i w:val="false"/>
          <w:iCs w:val="false"/>
          <w:sz w:val="16"/>
        </w:rPr>
        <w:t xml:space="preserve">Programu Priorytetowego „Ciepłe Mieszkanie” w Gminie Boguszów-Gorce  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cs="Calibri" w:ascii="Times New Roman" w:hAnsi="Times New Roman" w:cstheme="minorHAnsi"/>
          <w:b/>
          <w:sz w:val="26"/>
          <w:szCs w:val="40"/>
          <w14:textOutline w14:w="9525" w14:cap="rnd" w14:cmpd="sng" w14:algn="ctr">
            <w14:noFill/>
            <w14:prstDash w14:val="solid"/>
            <w14:bevel/>
          </w14:textOutline>
        </w:rPr>
        <w:t>O</w:t>
      </w:r>
      <w:r>
        <w:rPr>
          <w:rFonts w:ascii="Times New Roman" w:hAnsi="Times New Roman"/>
          <w:b/>
          <w:sz w:val="26"/>
        </w:rPr>
        <w:t xml:space="preserve">świadczenie współmałżonka </w:t>
      </w:r>
    </w:p>
    <w:p>
      <w:pPr>
        <w:pStyle w:val="Normal"/>
        <w:widowControl w:val="false"/>
        <w:suppressAutoHyphens w:val="true"/>
        <w:spacing w:lineRule="auto" w:line="240"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6"/>
        </w:rPr>
        <w:t xml:space="preserve">Wnioskodawcy o wyrażeniu zgody na zaciągnięcie przez współmałżonka zobowiązań wynikających z umowy o dofinansowanie </w:t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spacing w:lineRule="auto" w:line="240" w:before="0" w:after="0"/>
        <w:jc w:val="both"/>
        <w:rPr>
          <w:rFonts w:ascii="Times New Roman" w:hAnsi="Times New Roman"/>
          <w:b/>
          <w:color w:val="0070C0"/>
          <w:sz w:val="20"/>
          <w:szCs w:val="20"/>
        </w:rPr>
      </w:pPr>
      <w:r>
        <w:rPr>
          <w:rFonts w:ascii="Times New Roman" w:hAnsi="Times New Roman"/>
          <w:b/>
          <w:color w:val="0070C0"/>
          <w:sz w:val="20"/>
          <w:szCs w:val="20"/>
        </w:rPr>
      </w:r>
    </w:p>
    <w:tbl>
      <w:tblPr>
        <w:tblStyle w:val="Tabela-Siatka"/>
        <w:tblW w:w="9064" w:type="dxa"/>
        <w:jc w:val="left"/>
        <w:tblInd w:w="108" w:type="dxa"/>
        <w:tblLayout w:type="fixed"/>
        <w:tblCellMar>
          <w:top w:w="55" w:type="dxa"/>
          <w:left w:w="103" w:type="dxa"/>
          <w:bottom w:w="55" w:type="dxa"/>
          <w:right w:w="108" w:type="dxa"/>
        </w:tblCellMar>
        <w:tblLook w:firstRow="1" w:noVBand="1" w:lastRow="0" w:firstColumn="1" w:lastColumn="0" w:noHBand="0" w:val="04a0"/>
      </w:tblPr>
      <w:tblGrid>
        <w:gridCol w:w="3063"/>
        <w:gridCol w:w="6000"/>
      </w:tblGrid>
      <w:tr>
        <w:trPr>
          <w:trHeight w:val="407" w:hRule="atLeast"/>
        </w:trPr>
        <w:tc>
          <w:tcPr>
            <w:tcW w:w="3063" w:type="dxa"/>
            <w:tcBorders>
              <w:bottom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000" w:type="dxa"/>
            <w:tcBorders>
              <w:left w:val="nil"/>
              <w:bottom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  <w:tr>
        <w:trPr>
          <w:trHeight w:val="407" w:hRule="atLeast"/>
        </w:trPr>
        <w:tc>
          <w:tcPr>
            <w:tcW w:w="3063" w:type="dxa"/>
            <w:tcBorders>
              <w:top w:val="nil"/>
              <w:bottom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Pesel lub inny nr identyfikacyjny</w:t>
            </w:r>
          </w:p>
        </w:tc>
        <w:tc>
          <w:tcPr>
            <w:tcW w:w="6000" w:type="dxa"/>
            <w:tcBorders>
              <w:top w:val="nil"/>
              <w:left w:val="nil"/>
              <w:bottom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</w:t>
            </w:r>
            <w:r>
              <w:rPr>
                <w:rFonts w:ascii="Times New Roman" w:hAnsi="Times New Roman"/>
                <w:sz w:val="20"/>
              </w:rPr>
              <w:t>.……………………………...</w:t>
            </w:r>
          </w:p>
        </w:tc>
      </w:tr>
      <w:tr>
        <w:trPr>
          <w:trHeight w:val="407" w:hRule="atLeast"/>
        </w:trPr>
        <w:tc>
          <w:tcPr>
            <w:tcW w:w="3063" w:type="dxa"/>
            <w:tcBorders>
              <w:top w:val="nil"/>
              <w:right w:val="nil"/>
            </w:tcBorders>
            <w:shd w:color="auto" w:fill="E2EFD9" w:themeFill="accent6" w:themeFillTint="33" w:val="clea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Adres zamieszkania</w:t>
            </w:r>
          </w:p>
        </w:tc>
        <w:tc>
          <w:tcPr>
            <w:tcW w:w="6000" w:type="dxa"/>
            <w:tcBorders>
              <w:top w:val="nil"/>
              <w:left w:val="nil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</w:rPr>
              <w:t>……………………………………………………………………</w:t>
            </w:r>
            <w:r>
              <w:rPr>
                <w:rFonts w:ascii="Times New Roman" w:hAnsi="Times New Roman"/>
                <w:sz w:val="20"/>
              </w:rPr>
              <w:t>.</w:t>
            </w:r>
          </w:p>
        </w:tc>
      </w:tr>
    </w:tbl>
    <w:p>
      <w:pPr>
        <w:pStyle w:val="Normal"/>
        <w:spacing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before="0" w:after="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Wyrażam zgodę na zaciągnięcie przez mojego współmałżonka:</w:t>
      </w:r>
    </w:p>
    <w:p>
      <w:pPr>
        <w:pStyle w:val="Normal"/>
        <w:spacing w:before="0" w:after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tbl>
      <w:tblPr>
        <w:tblStyle w:val="Tabela-Siatka"/>
        <w:tblW w:w="9067" w:type="dxa"/>
        <w:jc w:val="left"/>
        <w:tblInd w:w="108" w:type="dxa"/>
        <w:tblLayout w:type="fixed"/>
        <w:tblCellMar>
          <w:top w:w="0" w:type="dxa"/>
          <w:left w:w="10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3064"/>
        <w:gridCol w:w="6002"/>
      </w:tblGrid>
      <w:tr>
        <w:trPr>
          <w:trHeight w:val="414" w:hRule="atLeast"/>
        </w:trPr>
        <w:tc>
          <w:tcPr>
            <w:tcW w:w="3064" w:type="dxa"/>
            <w:tcBorders/>
            <w:shd w:color="auto" w:fill="E2EFD9" w:themeFill="accent6" w:themeFillTint="33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600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………………………………………………………………………………………………</w:t>
            </w:r>
          </w:p>
        </w:tc>
      </w:tr>
    </w:tbl>
    <w:p>
      <w:pPr>
        <w:pStyle w:val="Normal"/>
        <w:jc w:val="both"/>
        <w:rPr>
          <w:rFonts w:ascii="Times New Roman" w:hAnsi="Times New Roman" w:cs="Calibri" w:cstheme="minorHAnsi"/>
          <w:b/>
          <w:i/>
          <w:i/>
          <w:sz w:val="20"/>
          <w:szCs w:val="20"/>
        </w:rPr>
      </w:pPr>
      <w:r>
        <w:rPr>
          <w:rFonts w:cs="Calibri" w:cstheme="minorHAnsi" w:ascii="Times New Roman" w:hAnsi="Times New Roman"/>
          <w:b/>
          <w:i/>
          <w:sz w:val="20"/>
          <w:szCs w:val="20"/>
        </w:rPr>
      </w:r>
    </w:p>
    <w:p>
      <w:pPr>
        <w:pStyle w:val="Normal"/>
        <w:jc w:val="both"/>
        <w:rPr/>
      </w:pPr>
      <w:r>
        <w:rPr>
          <w:rFonts w:ascii="Times New Roman" w:hAnsi="Times New Roman"/>
          <w:sz w:val="22"/>
        </w:rPr>
        <w:t xml:space="preserve">zobowiązań wynikających z umowy dofinansowania zawieranej w celu dofinansowania przedsięwzięcia realizowanego w ramach przyjętego przez Narodowy Fundusz Ochrony Środowiska             i Gospodarki Wodnej Programu Priorytetowego „Ciepłe Mieszkanie” w Gminie Boguszów-Gorce, których treść jest mi znana. </w:t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</w:r>
    </w:p>
    <w:p>
      <w:pPr>
        <w:pStyle w:val="Normal"/>
        <w:ind w:left="4248" w:firstLine="708"/>
        <w:jc w:val="center"/>
        <w:rPr>
          <w:b/>
        </w:rPr>
      </w:pPr>
      <w:r>
        <w:rPr>
          <w:b/>
        </w:rPr>
        <w:t xml:space="preserve">------------------------- </w:t>
      </w:r>
    </w:p>
    <w:p>
      <w:pPr>
        <w:pStyle w:val="Normal"/>
        <w:spacing w:before="0" w:after="160"/>
        <w:ind w:left="4248" w:firstLine="708"/>
        <w:jc w:val="center"/>
        <w:rPr/>
      </w:pPr>
      <w:r>
        <w:rPr>
          <w:sz w:val="16"/>
          <w:szCs w:val="16"/>
        </w:rPr>
        <w:t>[data, podpis]</w:t>
      </w:r>
    </w:p>
    <w:p>
      <w:pPr>
        <w:pStyle w:val="Normal"/>
        <w:spacing w:before="0" w:after="160"/>
        <w:ind w:left="4248" w:firstLine="708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160"/>
        <w:ind w:left="4248" w:firstLine="708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160"/>
        <w:ind w:left="4248" w:firstLine="708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160"/>
        <w:ind w:left="4248" w:firstLine="708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160"/>
        <w:ind w:left="4248" w:firstLine="708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160"/>
        <w:ind w:left="4248" w:firstLine="708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160"/>
        <w:ind w:left="4248" w:firstLine="708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160"/>
        <w:ind w:left="4248" w:firstLine="708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160"/>
        <w:ind w:left="4248" w:firstLine="708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160"/>
        <w:ind w:left="4248" w:firstLine="708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spacing w:before="0" w:after="160"/>
        <w:ind w:left="4248" w:firstLine="708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jc w:val="both"/>
        <w:rPr>
          <w:sz w:val="16"/>
          <w:szCs w:val="16"/>
        </w:rPr>
      </w:pPr>
      <w:r>
        <w:rPr>
          <w:rFonts w:ascii="Times New Roman" w:hAnsi="Times New Roman"/>
          <w:i/>
          <w:iCs/>
          <w:sz w:val="16"/>
          <w:szCs w:val="16"/>
        </w:rPr>
        <w:t xml:space="preserve">Niniejszą informację otrzymuje Pani/ Pan w związku z obowiązkami określonymi w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(Dziennik Urzędowy Unii Europejskiej z dnia 14 maja 2016 r. L 119/1). </w:t>
      </w:r>
    </w:p>
    <w:tbl>
      <w:tblPr>
        <w:tblW w:w="9638" w:type="dxa"/>
        <w:jc w:val="left"/>
        <w:tblInd w:w="50" w:type="dxa"/>
        <w:tblLayout w:type="fixed"/>
        <w:tblCellMar>
          <w:top w:w="55" w:type="dxa"/>
          <w:left w:w="50" w:type="dxa"/>
          <w:bottom w:w="55" w:type="dxa"/>
          <w:right w:w="55" w:type="dxa"/>
        </w:tblCellMar>
      </w:tblPr>
      <w:tblGrid>
        <w:gridCol w:w="3434"/>
        <w:gridCol w:w="6203"/>
      </w:tblGrid>
      <w:tr>
        <w:trPr>
          <w:trHeight w:val="1136" w:hRule="atLeast"/>
        </w:trPr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Zawartotabeli"/>
              <w:widowControl w:val="false"/>
              <w:spacing w:lineRule="auto" w:line="240" w:before="0" w:after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drawing>
                <wp:anchor behindDoc="0" distT="0" distB="0" distL="114935" distR="114935" simplePos="0" locked="0" layoutInCell="1" allowOverlap="1" relativeHeight="8">
                  <wp:simplePos x="0" y="0"/>
                  <wp:positionH relativeFrom="column">
                    <wp:posOffset>509905</wp:posOffset>
                  </wp:positionH>
                  <wp:positionV relativeFrom="paragraph">
                    <wp:posOffset>36830</wp:posOffset>
                  </wp:positionV>
                  <wp:extent cx="571500" cy="568325"/>
                  <wp:effectExtent l="0" t="0" r="0" b="0"/>
                  <wp:wrapTopAndBottom/>
                  <wp:docPr id="1" name="Obraz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568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Style w:val="Strong"/>
                <w:rFonts w:ascii="Times New Roman" w:hAnsi="Times New Roman"/>
                <w:b/>
                <w:bCs/>
                <w:sz w:val="16"/>
                <w:szCs w:val="16"/>
              </w:rPr>
              <w:t>Urząd Miejski</w:t>
            </w:r>
            <w:r>
              <w:rPr>
                <w:rFonts w:ascii="Times New Roman" w:hAnsi="Times New Roman"/>
                <w:sz w:val="16"/>
                <w:szCs w:val="16"/>
              </w:rPr>
              <w:br/>
            </w:r>
            <w:r>
              <w:rPr>
                <w:rStyle w:val="Strong"/>
                <w:rFonts w:ascii="Times New Roman" w:hAnsi="Times New Roman"/>
                <w:b/>
                <w:bCs/>
                <w:sz w:val="16"/>
                <w:szCs w:val="16"/>
              </w:rPr>
              <w:t>w Boguszowie – Gorcach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Times New Roman" w:hAnsi="Times New Roman"/>
                <w:sz w:val="16"/>
                <w:szCs w:val="16"/>
              </w:rPr>
              <w:t>Plac Odrodzenia 1, 58-370 Boguszów-Gorce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TEL. 074/8449 311, FAX 074/8449 165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hyperlink r:id="rId3">
              <w:r>
                <w:rPr>
                  <w:rStyle w:val="Czeinternetowe"/>
                  <w:rFonts w:eastAsia="Calibri" w:ascii="Times New Roman" w:hAnsi="Times New Roman"/>
                  <w:color w:val="000080"/>
                  <w:sz w:val="16"/>
                  <w:szCs w:val="16"/>
                  <w:u w:val="single"/>
                  <w:lang w:val="zxx" w:eastAsia="zxx" w:bidi="zxx"/>
                </w:rPr>
                <w:t>www.boguszow-gorce.pl</w:t>
              </w:r>
            </w:hyperlink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hyperlink r:id="rId4">
              <w:r>
                <w:rPr>
                  <w:rStyle w:val="Czeinternetowe"/>
                  <w:rFonts w:eastAsia="Calibri" w:ascii="Times New Roman" w:hAnsi="Times New Roman"/>
                  <w:color w:val="000080"/>
                  <w:sz w:val="16"/>
                  <w:szCs w:val="16"/>
                  <w:u w:val="single"/>
                  <w:lang w:val="zxx" w:eastAsia="zxx" w:bidi="zxx"/>
                </w:rPr>
                <w:t>www.bip.boguszow-gorce.pl</w:t>
              </w:r>
            </w:hyperlink>
          </w:p>
        </w:tc>
      </w:tr>
      <w:tr>
        <w:trPr/>
        <w:tc>
          <w:tcPr>
            <w:tcW w:w="963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Informacja o przetwarzaniu danych osobowych w związku z realizacją Programu Priorytetowego „Ciepłe Mieszkanie”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TOŻSAMOŚĆ I DANE KONTAKTOWE ADMINISTRATORA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b w:val="false"/>
                <w:bCs w:val="false"/>
                <w:sz w:val="15"/>
                <w:szCs w:val="15"/>
              </w:rPr>
              <w:t xml:space="preserve">Administratorem Pani/Pana danych osobowych </w:t>
            </w:r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 xml:space="preserve">jest Burmistrz Miasta Boguszowa-Gorc,                       </w:t>
            </w:r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>P</w:t>
            </w:r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 xml:space="preserve">lac Odrodzenia 1, 58-370 Boguszów-Gorce, tel. 74 84 49 311, </w:t>
            </w:r>
            <w:hyperlink r:id="rId5">
              <w:r>
                <w:rPr>
                  <w:rStyle w:val="Czeinternetowe"/>
                  <w:rFonts w:eastAsia="Calibri" w:cs="Times New Roman" w:ascii="Times New Roman" w:hAnsi="Times New Roman"/>
                  <w:b w:val="false"/>
                  <w:bCs w:val="false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sekretariat@boguszow-gorce.pl</w:t>
              </w:r>
            </w:hyperlink>
            <w:r>
              <w:rPr>
                <w:rFonts w:cs="Times New Roman" w:ascii="Times New Roman" w:hAnsi="Times New Roman"/>
                <w:b w:val="false"/>
                <w:bCs w:val="false"/>
                <w:sz w:val="15"/>
                <w:szCs w:val="15"/>
                <w:lang w:eastAsia="zh-CN"/>
              </w:rPr>
              <w:t>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DANE KONTAKTOWE INSPEKTORA OCHRONY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 xml:space="preserve">Administrator wyznaczył Inspektora Ochrony Danych, z którym można się skontaktować poprzez             e-mail: </w:t>
            </w:r>
            <w:hyperlink r:id="rId6">
              <w:r>
                <w:rPr>
                  <w:rStyle w:val="Czeinternetowe"/>
                  <w:rFonts w:eastAsia="Calibri" w:cs="Times New Roman" w:ascii="Times New Roman" w:hAnsi="Times New Roman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rybinska.malgorzata@wp.pl</w:t>
              </w:r>
            </w:hyperlink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 xml:space="preserve"> lub </w:t>
            </w:r>
            <w:hyperlink r:id="rId7">
              <w:r>
                <w:rPr>
                  <w:rStyle w:val="Czeinternetowe"/>
                  <w:rFonts w:eastAsia="Calibri" w:cs="Times New Roman" w:ascii="Times New Roman" w:hAnsi="Times New Roman"/>
                  <w:color w:val="000080"/>
                  <w:sz w:val="15"/>
                  <w:szCs w:val="15"/>
                  <w:u w:val="single"/>
                  <w:lang w:val="zxx" w:eastAsia="zh-CN" w:bidi="zxx"/>
                </w:rPr>
                <w:t>audytor@boguszow-gorce.pl</w:t>
              </w:r>
            </w:hyperlink>
            <w:r>
              <w:rPr>
                <w:rFonts w:cs="Times New Roman" w:ascii="Times New Roman" w:hAnsi="Times New Roman"/>
                <w:sz w:val="15"/>
                <w:szCs w:val="15"/>
                <w:lang w:eastAsia="zh-CN"/>
              </w:rPr>
              <w:t>. Z inspektorem ochrony danych można się kontaktować we wszystkich sprawach dotyczących przetwarzania danych osobowych oraz korzystania z praw związanych z przetwarzaniem danych.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CELE PRZETWARZANIA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Pani / Pana dane będą przetwarzane w celu rozpatrzenia wniosku o dofinansowanie na realizację przedsięwzięć w ramach programu priorytetowego „Ciepłe Mieszkanie” oraz zawarcia umowy                  w tym zakresie. Pani/ Pana dane osobowe w zakresie numeru telefonu i adresu e-mail będą przetwarzane w celu zapewnienia szybkiej komunikacji związanej z przeprowadzanym naborem wniosków.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PODSTAWA PRAWNA PRZETWARZANIA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 xml:space="preserve">Pani/Pana dane osobowe będą przetwarzane na podstawie: - art. 6 ust. 1 lit 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                  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-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przetwarzanie jest niezbędne do wykonania zadania realizowanego w interesie publicznym                      w oparciu o przepisy ustawy z dnia 27 kwietnia 2001 r. Prawo ochrony środowiska w związku                       z realizacją Programu Priorytetowego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„Ciepłe Mieszkanie”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w gminie Boguszów-Gorce, - art. 6                ust. 1 lit. b ww. Rozporządzenia - w przypadku przyznania dofinansowania - przetwarzanie                        jest niezbędne do wykonania umowy, której stroną jest osoba, której dane dotyczą, lub do podjęcia działań na żądanie osoby, której dane dotyczą, przed zawarciem umowy, - art. 6 ust. 1 lit. a                   ww. Rozporządzenia - dobrowolnej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zgody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 xml:space="preserve">w przypadku danych dotyczących numeru telefonu                     i adresu e-mail. Zgodę można wycofać w dowolnym momencie.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>Podanie we wniosku danych                 w zakresie numeru telefonu i adresu e-mail będzie traktowane jako zgoda na ich przetwarzanie.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ODBIORCY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sz w:val="15"/>
                <w:szCs w:val="15"/>
              </w:rPr>
              <w:t>Pani/Pana dane osobowe mogą zostać udostępniane podmiotom i osobom upoważnionym                     na podstawie przepisów prawa, operatorowi pocztowemu lub kurierowi, w celu przekazywania korespondencji papierowej. Dane osobowe mogą zostać również udostępnione podmiotom,                      z którymi administrator zawarł umowę na świadczenie usług serwisowych dla systemów informatycznych wykorzystywanych przy ich przetwarzaniu. Ponadto Pani/Pana dane osobowe mogą zostać udostępnione Narodowemu Funduszowi Ochrony Środowiska i Gospodarki Wodnej NFOŚiGW z siedzibą w 02-673 Warszawie, przy ul. Konstruktorskiej 3a, tel. 22/459 05 21,                  adres e-mail; inspektorochronydanych@nfosigw.gov.pl oraz Wojewódzkiemu Funduszowi Ochrony Środowiska i Gospodarki Wodnej we Wrocławiu - WFOŚiGW we Wrocławiu, z siedzibą                         we Wrocławiu przy ul. Jastrzębiej 24, 53-148 Wrocław, tel. 071 333-09-40, adres e-mail: poczta@fos.wroc.pl, w związku z prowadzeniem kontroli przedsięwzięć w ramach ww. Programu.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OKRES PRZECHOWYWANIA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Pani/Pana dane osobowe będą przechowywane przez okresy zgodne z kategoriami archiwalnymi,                  o których mowa w załączniku Nr 2 do Rozporządzenia Prezesa Rady Ministrów z dnia 18 stycznia 2011 r. w sprawie instrukcji kancelaryjnej, jednolitych rzeczowych wykazów akt oraz instrukcji                w sprawie organizacji i zakresu działania archiwów zakładowych tj. przez okres 10 lat.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PRAWA PODMIOTÓW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 xml:space="preserve">Przysługuje Pani/Panu prawo dostępu do treści swoich danych oraz prawo ich sprostowania, żądania usunięcia lub ograniczenia przetwarzania, prawo wniesienia sprzeciwu wobec przetwarzania.                    W przypadku kiedy podstawą przetwarzania Pani/Pana danych osobowych jest zgoda, przysługuje Pani/Panu prawo do jej wycofania w dowolnym momencie. </w:t>
            </w:r>
            <w:r>
              <w:rPr>
                <w:rFonts w:ascii="Times New Roman" w:hAnsi="Times New Roman"/>
                <w:b/>
                <w:sz w:val="15"/>
                <w:szCs w:val="15"/>
              </w:rPr>
              <w:t xml:space="preserve">Wycofanie zgody </w:t>
            </w:r>
            <w:r>
              <w:rPr>
                <w:rFonts w:ascii="Times New Roman" w:hAnsi="Times New Roman"/>
                <w:b w:val="false"/>
                <w:sz w:val="15"/>
                <w:szCs w:val="15"/>
              </w:rPr>
              <w:t>nie wpływa                       na zgodność z prawem przetwarzania, którego dokonano na podstawie zgody przed jej wycofaniem.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PRAWO WNIESIENIA SKARGI DO ORGANU NADZORCZEGO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Ma Pani/Pan prawo wniesienia skargi do organu nadzorczego - Prezesa Urzędu Ochrony Danych Osobowych, gdy uzna Pani/Pan, iż przetwarzanie dotyczących Pani/Pana danych osobowych narusza przepisy prawa.</w:t>
            </w:r>
          </w:p>
        </w:tc>
      </w:tr>
      <w:tr>
        <w:trPr/>
        <w:tc>
          <w:tcPr>
            <w:tcW w:w="34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15"/>
                <w:szCs w:val="15"/>
              </w:rPr>
            </w:pPr>
            <w:r>
              <w:rPr>
                <w:rFonts w:ascii="Times New Roman" w:hAnsi="Times New Roman"/>
                <w:b/>
                <w:sz w:val="15"/>
                <w:szCs w:val="15"/>
              </w:rPr>
              <w:t>INFORMACJA O DOWOLNOŚCI LUB OBOWIĄZKU PODANIA DANYCH</w:t>
            </w:r>
          </w:p>
        </w:tc>
        <w:tc>
          <w:tcPr>
            <w:tcW w:w="6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ascii="Times New Roman" w:hAnsi="Times New Roman"/>
                <w:sz w:val="15"/>
                <w:szCs w:val="15"/>
              </w:rPr>
              <w:t>Podanie Pani/Pana danych osobowych jest niezbędne w celu rozpatrzenia wniosku oraz przyznania dofinansowania na realizację przedsięwzięć w ramach programu priorytetowego „Ciepłe Mieszkanie”. Podane przez Panią/Pana danych jest też warunkiem zawarcia umowy w związku                    z przyznanym dofinansowaniem. Konsekwencją nie podania danych jest brak możliwości zawarcia umowy. Podanie danych osobowych w zakresie numeru telefonu i adresu e-mail jest dobrowolne. Nie podanie tych danych będzie skutkowało brakiem możliwości kontaktu telefonicznego                       i za pośrednictwem poczty elektronicznej.</w:t>
            </w:r>
          </w:p>
        </w:tc>
      </w:tr>
    </w:tbl>
    <w:p>
      <w:pPr>
        <w:pStyle w:val="Normal"/>
        <w:spacing w:before="0" w:after="160"/>
        <w:ind w:hanging="0"/>
        <w:jc w:val="center"/>
        <w:rPr/>
      </w:pPr>
      <w:r>
        <w:rPr/>
      </w:r>
    </w:p>
    <w:sectPr>
      <w:headerReference w:type="default" r:id="rId8"/>
      <w:footerReference w:type="default" r:id="rId9"/>
      <w:type w:val="nextPage"/>
      <w:pgSz w:w="11906" w:h="16838"/>
      <w:pgMar w:left="1417" w:right="1417" w:gutter="0" w:header="454" w:top="1589" w:footer="397" w:bottom="110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16581317"/>
    </w:sdtPr>
    <w:sdtContent>
      <w:p>
        <w:pPr>
          <w:pStyle w:val="Stopka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2</w:t>
        </w:r>
        <w:r>
          <w:rPr/>
          <w:fldChar w:fldCharType="end"/>
        </w:r>
      </w:p>
    </w:sdtContent>
  </w:sdt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t xml:space="preserve">   </w:t>
    </w:r>
    <w:r>
      <w:drawing>
        <wp:anchor behindDoc="1" distT="0" distB="7620" distL="114300" distR="114300" simplePos="0" locked="0" layoutInCell="0" allowOverlap="1" relativeHeight="3">
          <wp:simplePos x="0" y="0"/>
          <wp:positionH relativeFrom="column">
            <wp:posOffset>209550</wp:posOffset>
          </wp:positionH>
          <wp:positionV relativeFrom="paragraph">
            <wp:posOffset>-60960</wp:posOffset>
          </wp:positionV>
          <wp:extent cx="568960" cy="648970"/>
          <wp:effectExtent l="0" t="0" r="0" b="0"/>
          <wp:wrapSquare wrapText="bothSides"/>
          <wp:docPr id="2" name="Obraz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8960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 xml:space="preserve">                                                    </w:t>
    </w:r>
    <w:r>
      <w:rPr/>
      <w:drawing>
        <wp:inline distT="0" distB="0" distL="0" distR="0">
          <wp:extent cx="1577975" cy="588010"/>
          <wp:effectExtent l="0" t="0" r="0" b="0"/>
          <wp:docPr id="3" name="Obraz 6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6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77975" cy="5880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                             </w:t>
    </w:r>
    <w:r>
      <w:rPr/>
      <w:drawing>
        <wp:inline distT="0" distB="0" distL="0" distR="0">
          <wp:extent cx="1495425" cy="459740"/>
          <wp:effectExtent l="0" t="0" r="0" b="0"/>
          <wp:docPr id="4" name="Obraz 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7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459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1555e7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375ef6"/>
    <w:rPr/>
  </w:style>
  <w:style w:type="character" w:styleId="StopkaZnak" w:customStyle="1">
    <w:name w:val="Stopka Znak"/>
    <w:basedOn w:val="DefaultParagraphFont"/>
    <w:uiPriority w:val="99"/>
    <w:qFormat/>
    <w:rsid w:val="00375ef6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c17409"/>
    <w:rPr>
      <w:rFonts w:ascii="Segoe UI" w:hAnsi="Segoe UI" w:cs="Segoe UI"/>
      <w:sz w:val="18"/>
      <w:szCs w:val="18"/>
    </w:rPr>
  </w:style>
  <w:style w:type="character" w:styleId="Annotationreference">
    <w:name w:val="annotation reference"/>
    <w:basedOn w:val="DefaultParagraphFont"/>
    <w:semiHidden/>
    <w:unhideWhenUsed/>
    <w:qFormat/>
    <w:rsid w:val="00ab211b"/>
    <w:rPr>
      <w:sz w:val="16"/>
      <w:szCs w:val="16"/>
    </w:rPr>
  </w:style>
  <w:style w:type="character" w:styleId="TekstkomentarzaZnak" w:customStyle="1">
    <w:name w:val="Tekst komentarza Znak"/>
    <w:basedOn w:val="DefaultParagraphFont"/>
    <w:uiPriority w:val="99"/>
    <w:semiHidden/>
    <w:qFormat/>
    <w:rsid w:val="00ab211b"/>
    <w:rPr>
      <w:sz w:val="20"/>
      <w:szCs w:val="20"/>
    </w:rPr>
  </w:style>
  <w:style w:type="character" w:styleId="TematkomentarzaZnak" w:customStyle="1">
    <w:name w:val="Temat komentarza Znak"/>
    <w:basedOn w:val="TekstkomentarzaZnak"/>
    <w:uiPriority w:val="99"/>
    <w:semiHidden/>
    <w:qFormat/>
    <w:rsid w:val="00ab211b"/>
    <w:rPr>
      <w:b/>
      <w:bCs/>
      <w:sz w:val="20"/>
      <w:szCs w:val="20"/>
    </w:rPr>
  </w:style>
  <w:style w:type="character" w:styleId="AkapitzlistZnak" w:customStyle="1">
    <w:name w:val="Akapit z listą Znak"/>
    <w:uiPriority w:val="34"/>
    <w:qFormat/>
    <w:locked/>
    <w:rsid w:val="00d3091d"/>
    <w:rPr/>
  </w:style>
  <w:style w:type="character" w:styleId="TekstprzypisudolnegoZnak" w:customStyle="1">
    <w:name w:val="Tekst przypisu dolnego Znak"/>
    <w:basedOn w:val="DefaultParagraphFont"/>
    <w:uiPriority w:val="99"/>
    <w:semiHidden/>
    <w:qFormat/>
    <w:rsid w:val="009c7721"/>
    <w:rPr>
      <w:sz w:val="20"/>
      <w:szCs w:val="20"/>
    </w:rPr>
  </w:style>
  <w:style w:type="character" w:styleId="Znakiprzypiswdolnych">
    <w:name w:val="Znaki przypisów dolnych"/>
    <w:qFormat/>
    <w:rPr>
      <w:vertAlign w:val="superscript"/>
    </w:rPr>
  </w:style>
  <w:style w:type="character" w:styleId="Zakotwiczenieprzypisudolnego">
    <w:name w:val="Footnote Reference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9c7721"/>
    <w:rPr>
      <w:vertAlign w:val="superscript"/>
    </w:rPr>
  </w:style>
  <w:style w:type="character" w:styleId="Strong">
    <w:name w:val="Strong"/>
    <w:qFormat/>
    <w:rPr>
      <w:b/>
      <w:bCs/>
    </w:rPr>
  </w:style>
  <w:style w:type="character" w:styleId="Czeinternetowe">
    <w:name w:val="Hyperlink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375e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375ef6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c1740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link w:val="AkapitzlistZnak"/>
    <w:uiPriority w:val="34"/>
    <w:qFormat/>
    <w:rsid w:val="0024188a"/>
    <w:pPr>
      <w:spacing w:before="0" w:after="160"/>
      <w:ind w:left="72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ab211b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ab211b"/>
    <w:pPr/>
    <w:rPr>
      <w:b/>
      <w:bCs/>
    </w:rPr>
  </w:style>
  <w:style w:type="paragraph" w:styleId="Revision">
    <w:name w:val="Revision"/>
    <w:uiPriority w:val="99"/>
    <w:semiHidden/>
    <w:qFormat/>
    <w:rsid w:val="00f1613f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paragraph" w:styleId="Xmsonormal" w:customStyle="1">
    <w:name w:val="x_msonormal"/>
    <w:basedOn w:val="Normal"/>
    <w:uiPriority w:val="99"/>
    <w:qFormat/>
    <w:rsid w:val="00213a15"/>
    <w:pPr>
      <w:spacing w:lineRule="auto" w:line="240" w:before="0" w:after="0"/>
    </w:pPr>
    <w:rPr>
      <w:rFonts w:ascii="Times New Roman" w:hAnsi="Times New Roman" w:cs="Times New Roman"/>
      <w:sz w:val="24"/>
      <w:szCs w:val="24"/>
      <w:lang w:eastAsia="pl-PL"/>
    </w:rPr>
  </w:style>
  <w:style w:type="paragraph" w:styleId="Default" w:customStyle="1">
    <w:name w:val="Default"/>
    <w:qFormat/>
    <w:rsid w:val="001f48f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qFormat/>
    <w:rsid w:val="009c7721"/>
    <w:pPr>
      <w:spacing w:lineRule="auto" w:line="240" w:before="0" w:after="0"/>
    </w:pPr>
    <w:rPr>
      <w:sz w:val="20"/>
      <w:szCs w:val="20"/>
    </w:rPr>
  </w:style>
  <w:style w:type="paragraph" w:styleId="Eplus-kagv1x" w:customStyle="1">
    <w:name w:val="eplus-kagv1x"/>
    <w:basedOn w:val="Normal"/>
    <w:qFormat/>
    <w:rsid w:val="008365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Eplus-lfu8tk" w:customStyle="1">
    <w:name w:val="eplus-lfu8tk"/>
    <w:basedOn w:val="Normal"/>
    <w:qFormat/>
    <w:rsid w:val="0083659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5b0bb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ela-Siatka1">
    <w:name w:val="Tabela - Siatka1"/>
    <w:basedOn w:val="Standardowy"/>
    <w:uiPriority w:val="39"/>
    <w:rsid w:val="00d932e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boguszow-gorce.pl/" TargetMode="External"/><Relationship Id="rId4" Type="http://schemas.openxmlformats.org/officeDocument/2006/relationships/hyperlink" Target="http://www.bip.boguszow-gorce.pl/" TargetMode="External"/><Relationship Id="rId5" Type="http://schemas.openxmlformats.org/officeDocument/2006/relationships/hyperlink" Target="mailto:sekretariat@boguszow-gorce.pl" TargetMode="External"/><Relationship Id="rId6" Type="http://schemas.openxmlformats.org/officeDocument/2006/relationships/hyperlink" Target="mailto:rybinska.malgorzata@wp.pl" TargetMode="External"/><Relationship Id="rId7" Type="http://schemas.openxmlformats.org/officeDocument/2006/relationships/hyperlink" Target="mailto:audytor@boguszow-gorce.p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<Relationship Id="rId14" Type="http://schemas.openxmlformats.org/officeDocument/2006/relationships/customXml" Target="../customXml/item2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wmf"/><Relationship Id="rId3" Type="http://schemas.openxmlformats.org/officeDocument/2006/relationships/image" Target="media/image3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ArrayOfDocumentLink xmlns:xsi="http://www.w3.org/2001/XMLSchema-instance" xmlns:xsd="http://www.w3.org/2001/XMLSchema"/>
</file>

<file path=customXml/itemProps1.xml><?xml version="1.0" encoding="utf-8"?>
<ds:datastoreItem xmlns:ds="http://schemas.openxmlformats.org/officeDocument/2006/customXml" ds:itemID="{084A3B39-E465-45E4-9A35-2769CA19958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A72FB46-88DA-466C-8EC1-1155B6414CA9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LibreOffice/7.5.2.2$Windows_X86_64 LibreOffice_project/53bb9681a964705cf672590721dbc85eb4d0c3a2</Application>
  <AppVersion>15.0000</AppVersion>
  <Pages>2</Pages>
  <Words>833</Words>
  <Characters>5644</Characters>
  <CharactersWithSpaces>6943</CharactersWithSpaces>
  <Paragraphs>43</Paragraphs>
  <Company>NFOSiGW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2023-03-16T14:06:00Z</dcterms:created>
  <dc:creator>Prezydent Miasta Walbrzycha</dc:creator>
  <dc:description/>
  <dc:language>pl-PL</dc:language>
  <cp:lastModifiedBy/>
  <cp:lastPrinted>2023-04-13T13:26:16Z</cp:lastPrinted>
  <dcterms:modified xsi:type="dcterms:W3CDTF">2024-09-10T10:23:20Z</dcterms:modified>
  <cp:revision>16</cp:revision>
  <dc:subject>Zarządzenie Nr 173/2023 z dnia 16 marca 2023 r. PREZYDENTA MIASTA WAŁBRZYCHA w sprawie ogloszenia naboru wnioskow o udzielenie dofinansowania na wymiane zrodel ciepla i poprawe efektywnosci energetycznej w lokalach mieszkalnych znajdujacych sie w budynkach mieszkalnych wielorodzinnych na terenie Gminy Walbrzych w ramach Programu Priorytetowego „Cieple Mieszkanie”</dc:subject>
  <dc:title>Zarzadzenie 173/2023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