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wmf" ContentType="image/x-wmf"/>
  <Override PartName="/word/media/image3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i/>
          <w:i/>
          <w:iCs/>
          <w:color w:val="FFFFFF" w:themeColor="background1"/>
          <w:sz w:val="16"/>
          <w:szCs w:val="16"/>
        </w:rPr>
      </w:pPr>
      <w:r>
        <w:rPr>
          <w:i/>
          <w:iCs/>
          <w:color w:val="FFFFFF" w:themeColor="background1"/>
          <w:sz w:val="16"/>
          <w:szCs w:val="16"/>
        </w:rPr>
      </w:r>
      <w:bookmarkStart w:id="0" w:name="_Hlk116296478"/>
      <w:bookmarkStart w:id="1" w:name="_Hlk116296478"/>
      <w:bookmarkEnd w:id="1"/>
    </w:p>
    <w:p>
      <w:pPr>
        <w:pStyle w:val="Normal"/>
        <w:widowControl w:val="false"/>
        <w:suppressAutoHyphens w:val="true"/>
        <w:spacing w:lineRule="auto" w:line="240" w:before="0" w:after="0"/>
        <w:jc w:val="right"/>
        <w:rPr>
          <w:i w:val="false"/>
          <w:i w:val="false"/>
          <w:iCs w:val="false"/>
        </w:rPr>
      </w:pPr>
      <w:r>
        <w:rPr>
          <w:rFonts w:cs="Calibri" w:ascii="Times New Roman" w:hAnsi="Times New Roman" w:cstheme="minorHAnsi"/>
          <w:b w:val="false"/>
          <w:bCs w:val="false"/>
          <w:i w:val="false"/>
          <w:iCs w:val="false"/>
          <w:sz w:val="16"/>
          <w:szCs w:val="40"/>
          <w14:textOutline w14:w="9525" w14:cap="rnd" w14:cmpd="sng" w14:algn="ctr">
            <w14:noFill/>
            <w14:prstDash w14:val="solid"/>
            <w14:bevel/>
          </w14:textOutline>
        </w:rPr>
        <w:t>Za</w:t>
      </w:r>
      <w:r>
        <w:rPr>
          <w:rFonts w:ascii="Times New Roman" w:hAnsi="Times New Roman"/>
          <w:b w:val="false"/>
          <w:bCs w:val="false"/>
          <w:i w:val="false"/>
          <w:iCs w:val="false"/>
          <w:sz w:val="16"/>
        </w:rPr>
        <w:t>łącznik n</w:t>
      </w:r>
      <w:r>
        <w:rPr>
          <w:rFonts w:ascii="Times New Roman" w:hAnsi="Times New Roman"/>
          <w:i w:val="false"/>
          <w:iCs w:val="false"/>
          <w:sz w:val="16"/>
        </w:rPr>
        <w:t xml:space="preserve">r 2 do wniosku o płatność ramach </w:t>
      </w:r>
    </w:p>
    <w:p>
      <w:pPr>
        <w:pStyle w:val="Normal"/>
        <w:widowControl w:val="false"/>
        <w:suppressAutoHyphens w:val="true"/>
        <w:spacing w:lineRule="auto" w:line="240" w:before="0" w:after="0"/>
        <w:jc w:val="right"/>
        <w:rPr>
          <w:i w:val="false"/>
          <w:i w:val="false"/>
          <w:iCs w:val="false"/>
        </w:rPr>
      </w:pPr>
      <w:r>
        <w:rPr>
          <w:rFonts w:ascii="Times New Roman" w:hAnsi="Times New Roman"/>
          <w:i w:val="false"/>
          <w:iCs w:val="false"/>
          <w:sz w:val="16"/>
        </w:rPr>
        <w:t xml:space="preserve">Programu Priorytetowego „Ciepłe Mieszkanie” w Gminie Boguszów-Gorce  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sz w:val="16"/>
          <w:szCs w:val="16"/>
        </w:rPr>
      </w:pPr>
      <w:r>
        <w:rPr>
          <w:b/>
          <w:sz w:val="28"/>
          <w:szCs w:val="16"/>
        </w:rPr>
        <w:t>OŚWIADCZENIE WNIOSKODAWCY</w:t>
      </w:r>
    </w:p>
    <w:p>
      <w:pPr>
        <w:pStyle w:val="Normal"/>
        <w:spacing w:lineRule="auto" w:line="240" w:before="0" w:after="0"/>
        <w:jc w:val="center"/>
        <w:rPr>
          <w:sz w:val="16"/>
          <w:szCs w:val="16"/>
        </w:rPr>
      </w:pPr>
      <w:r>
        <w:rPr>
          <w:b/>
          <w:sz w:val="28"/>
          <w:szCs w:val="16"/>
        </w:rPr>
        <w:t xml:space="preserve">dot. wykonania robót siłami własnymi </w:t>
      </w:r>
    </w:p>
    <w:p>
      <w:pPr>
        <w:pStyle w:val="Normal"/>
        <w:spacing w:lineRule="auto" w:line="240" w:before="0" w:after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sz w:val="16"/>
          <w:szCs w:val="16"/>
        </w:rPr>
      </w:pPr>
      <w:r>
        <w:rPr>
          <w:b/>
          <w:sz w:val="23"/>
          <w:szCs w:val="16"/>
        </w:rPr>
        <w:t xml:space="preserve">ZAKRES WYKONANYCH PRAC </w:t>
      </w:r>
    </w:p>
    <w:p>
      <w:pPr>
        <w:pStyle w:val="Normal"/>
        <w:spacing w:lineRule="auto" w:line="240" w:before="0" w:after="0"/>
        <w:jc w:val="both"/>
        <w:rPr>
          <w:b/>
          <w:i/>
          <w:i/>
          <w:sz w:val="23"/>
        </w:rPr>
      </w:pPr>
      <w:r>
        <w:rPr>
          <w:b/>
          <w:i/>
          <w:sz w:val="23"/>
        </w:rPr>
      </w:r>
    </w:p>
    <w:p>
      <w:pPr>
        <w:pStyle w:val="Normal"/>
        <w:spacing w:lineRule="auto" w:line="240" w:before="0" w:after="0"/>
        <w:jc w:val="both"/>
        <w:rPr>
          <w:sz w:val="18"/>
          <w:szCs w:val="18"/>
        </w:rPr>
      </w:pPr>
      <w:r>
        <w:rPr>
          <w:b w:val="false"/>
          <w:i/>
          <w:sz w:val="18"/>
          <w:szCs w:val="18"/>
        </w:rPr>
        <w:t xml:space="preserve">Poniżej należy opisać wykonane w lokalu mieszkalnym prace uwzględniając elementy wyszczególnione w zakresie rzeczowym przedsięwzięcia wykazanym we wniosku o dofinansowanie, podając czy w ramach tych prac został dokonany montaż, demontaż lub transport. </w:t>
      </w:r>
    </w:p>
    <w:p>
      <w:pPr>
        <w:pStyle w:val="Normal"/>
        <w:spacing w:lineRule="auto" w:line="240" w:before="0" w:after="0"/>
        <w:jc w:val="both"/>
        <w:rPr>
          <w:b w:val="false"/>
          <w:i/>
          <w:i/>
        </w:rPr>
      </w:pPr>
      <w:r>
        <w:rPr>
          <w:b w:val="false"/>
          <w:i/>
        </w:rPr>
      </w:r>
    </w:p>
    <w:p>
      <w:pPr>
        <w:pStyle w:val="Normal"/>
        <w:spacing w:lineRule="auto" w:line="240" w:before="0" w:after="0"/>
        <w:jc w:val="both"/>
        <w:rPr>
          <w:sz w:val="18"/>
          <w:szCs w:val="18"/>
        </w:rPr>
      </w:pPr>
      <w:r>
        <w:rPr>
          <w:b w:val="false"/>
          <w:i/>
          <w:sz w:val="18"/>
          <w:szCs w:val="18"/>
        </w:rPr>
        <w:t xml:space="preserve">W przypadku montażu instalacji (c.o., c.w.u., gazowej lub ciepłowniczej) należy podać jakie elementy oraz urządzenia wchodzące w ich skład zamontowano. </w:t>
      </w:r>
    </w:p>
    <w:p>
      <w:pPr>
        <w:pStyle w:val="Normal"/>
        <w:spacing w:lineRule="auto" w:line="240" w:before="0" w:after="0"/>
        <w:jc w:val="both"/>
        <w:rPr>
          <w:b w:val="false"/>
          <w:i/>
          <w:i/>
        </w:rPr>
      </w:pPr>
      <w:r>
        <w:rPr>
          <w:b w:val="false"/>
          <w:i/>
        </w:rPr>
      </w:r>
    </w:p>
    <w:p>
      <w:pPr>
        <w:pStyle w:val="Normal"/>
        <w:spacing w:lineRule="auto" w:line="240" w:before="0" w:after="0"/>
        <w:jc w:val="both"/>
        <w:rPr>
          <w:sz w:val="18"/>
          <w:szCs w:val="18"/>
        </w:rPr>
      </w:pPr>
      <w:r>
        <w:rPr>
          <w:b w:val="false"/>
          <w:i/>
          <w:sz w:val="18"/>
          <w:szCs w:val="18"/>
        </w:rPr>
        <w:t xml:space="preserve">W przypadku montażu stolarki okiennej i drzwiowej oraz wentylacji mechanicznej z odzyskiem ciepła należy podać ilość zamontowanych elementów. </w:t>
      </w:r>
    </w:p>
    <w:p>
      <w:pPr>
        <w:pStyle w:val="Normal"/>
        <w:spacing w:lineRule="auto" w:line="240" w:before="0" w:after="0"/>
        <w:jc w:val="both"/>
        <w:rPr>
          <w:b/>
          <w:i w:val="false"/>
          <w:i w:val="false"/>
          <w:sz w:val="22"/>
        </w:rPr>
      </w:pPr>
      <w:r>
        <w:rPr>
          <w:b/>
          <w:i w:val="false"/>
          <w:sz w:val="22"/>
        </w:rPr>
      </w:r>
    </w:p>
    <w:p>
      <w:pPr>
        <w:pStyle w:val="Normal"/>
        <w:spacing w:lineRule="auto" w:line="240" w:before="0" w:after="0"/>
        <w:jc w:val="both"/>
        <w:rPr>
          <w:sz w:val="16"/>
          <w:szCs w:val="16"/>
        </w:rPr>
      </w:pPr>
      <w:r>
        <w:rPr>
          <w:b/>
          <w:i w:val="false"/>
          <w:sz w:val="22"/>
          <w:szCs w:val="16"/>
        </w:rPr>
        <w:t>1. Oświadczam, że w lokalu pod adresem ………………..……………….…, 58 – 3….. Boguszów-Gorce, siłami własnymi zostały wykonane niżej opisane prace:</w:t>
      </w:r>
    </w:p>
    <w:p>
      <w:pPr>
        <w:pStyle w:val="Normal"/>
        <w:spacing w:lineRule="auto" w:line="240" w:before="0" w:after="0"/>
        <w:jc w:val="both"/>
        <w:rPr>
          <w:b/>
          <w:i w:val="false"/>
          <w:i w:val="false"/>
          <w:sz w:val="22"/>
        </w:rPr>
      </w:pPr>
      <w:r>
        <w:rPr>
          <w:b/>
          <w:i w:val="false"/>
          <w:sz w:val="22"/>
        </w:rPr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072"/>
      </w:tblGrid>
      <w:tr>
        <w:trPr/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rPr/>
            </w:pPr>
            <w:r>
              <w:rPr/>
            </w:r>
          </w:p>
          <w:p>
            <w:pPr>
              <w:pStyle w:val="Zawartotabeli"/>
              <w:widowControl w:val="false"/>
              <w:rPr/>
            </w:pPr>
            <w:r>
              <w:rPr/>
            </w:r>
          </w:p>
          <w:p>
            <w:pPr>
              <w:pStyle w:val="Zawartotabeli"/>
              <w:widowControl w:val="false"/>
              <w:rPr/>
            </w:pPr>
            <w:r>
              <w:rPr/>
            </w:r>
          </w:p>
          <w:p>
            <w:pPr>
              <w:pStyle w:val="Zawartotabeli"/>
              <w:widowControl w:val="false"/>
              <w:rPr/>
            </w:pPr>
            <w:r>
              <w:rPr/>
            </w:r>
          </w:p>
          <w:p>
            <w:pPr>
              <w:pStyle w:val="Zawartotabeli"/>
              <w:widowControl w:val="false"/>
              <w:rPr/>
            </w:pPr>
            <w:r>
              <w:rPr/>
            </w:r>
          </w:p>
          <w:p>
            <w:pPr>
              <w:pStyle w:val="Zawartotabeli"/>
              <w:widowControl w:val="false"/>
              <w:rPr/>
            </w:pPr>
            <w:r>
              <w:rPr/>
            </w:r>
          </w:p>
          <w:p>
            <w:pPr>
              <w:pStyle w:val="Zawartotabeli"/>
              <w:widowControl w:val="false"/>
              <w:rPr/>
            </w:pPr>
            <w:r>
              <w:rPr/>
            </w:r>
          </w:p>
          <w:p>
            <w:pPr>
              <w:pStyle w:val="Zawartotabeli"/>
              <w:widowControl w:val="false"/>
              <w:rPr/>
            </w:pPr>
            <w:r>
              <w:rPr/>
            </w:r>
          </w:p>
          <w:p>
            <w:pPr>
              <w:pStyle w:val="Zawartotabeli"/>
              <w:widowControl w:val="false"/>
              <w:rPr/>
            </w:pPr>
            <w:r>
              <w:rPr/>
            </w:r>
          </w:p>
          <w:p>
            <w:pPr>
              <w:pStyle w:val="Zawartotabeli"/>
              <w:widowControl w:val="false"/>
              <w:rPr/>
            </w:pPr>
            <w:r>
              <w:rPr/>
            </w:r>
          </w:p>
          <w:p>
            <w:pPr>
              <w:pStyle w:val="Zawartotabeli"/>
              <w:widowControl w:val="false"/>
              <w:spacing w:before="0" w:after="160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jc w:val="both"/>
        <w:rPr>
          <w:b/>
          <w:i w:val="false"/>
          <w:i w:val="false"/>
          <w:sz w:val="22"/>
        </w:rPr>
      </w:pPr>
      <w:r>
        <w:rPr>
          <w:b/>
          <w:i w:val="false"/>
          <w:sz w:val="22"/>
        </w:rPr>
      </w:r>
    </w:p>
    <w:p>
      <w:pPr>
        <w:pStyle w:val="Normal"/>
        <w:spacing w:lineRule="auto" w:line="240" w:before="0" w:after="0"/>
        <w:jc w:val="both"/>
        <w:rPr>
          <w:b w:val="false"/>
          <w:bCs w:val="false"/>
          <w:sz w:val="18"/>
          <w:szCs w:val="18"/>
        </w:rPr>
      </w:pPr>
      <w:r>
        <w:rPr>
          <w:b w:val="false"/>
          <w:bCs w:val="false"/>
          <w:sz w:val="18"/>
          <w:szCs w:val="18"/>
        </w:rPr>
      </w:r>
    </w:p>
    <w:p>
      <w:pPr>
        <w:pStyle w:val="Normal"/>
        <w:jc w:val="both"/>
        <w:rPr>
          <w:b w:val="false"/>
          <w:bCs w:val="false"/>
          <w:sz w:val="18"/>
          <w:szCs w:val="18"/>
        </w:rPr>
      </w:pPr>
      <w:r>
        <w:rPr>
          <w:b w:val="false"/>
          <w:bCs w:val="false"/>
          <w:sz w:val="18"/>
          <w:szCs w:val="18"/>
        </w:rPr>
        <w:t>2. Oświadczam, że posiadam stosowne uprawnienia i/lub certyfikaty do montażu ww. instalacji i/lub urządzeń                             (jeśli wymagane).</w:t>
      </w:r>
    </w:p>
    <w:p>
      <w:pPr>
        <w:pStyle w:val="Normal"/>
        <w:jc w:val="both"/>
        <w:rPr>
          <w:b w:val="false"/>
          <w:bCs w:val="false"/>
          <w:sz w:val="18"/>
          <w:szCs w:val="18"/>
        </w:rPr>
      </w:pPr>
      <w:r>
        <w:rPr>
          <w:b w:val="false"/>
          <w:bCs w:val="false"/>
          <w:sz w:val="18"/>
          <w:szCs w:val="18"/>
        </w:rPr>
        <w:t>3. Oświadczam, że ww. prace zostały wykonane zgodnie z warunkami pozwolenia na budowę oraz dokumentacją projektową (jeśli dotyczy), przepisami prawa w tym prawa budowlanego i obowiązującymi Polskimi Normami.</w:t>
      </w:r>
    </w:p>
    <w:p>
      <w:pPr>
        <w:pStyle w:val="Normal"/>
        <w:jc w:val="both"/>
        <w:rPr>
          <w:b w:val="false"/>
          <w:bCs w:val="false"/>
          <w:sz w:val="18"/>
          <w:szCs w:val="18"/>
        </w:rPr>
      </w:pPr>
      <w:r>
        <w:rPr>
          <w:b w:val="false"/>
          <w:bCs w:val="false"/>
          <w:sz w:val="18"/>
          <w:szCs w:val="18"/>
        </w:rPr>
        <w:t>4. Oświadczam, że powyższe informacje są prawdziwe oraz zgodne ze stanem faktycznym. Znane mi są skutki składania fałszywych oświadczeń, wynikające z art.297 § 1 ustawy z dnia 6 czerwca 1997 r. Kodeks karny.</w:t>
      </w:r>
    </w:p>
    <w:p>
      <w:pPr>
        <w:pStyle w:val="Normal"/>
        <w:spacing w:lineRule="auto" w:line="240" w:before="0" w:after="0"/>
        <w:jc w:val="right"/>
        <w:rPr>
          <w:sz w:val="16"/>
          <w:szCs w:val="16"/>
        </w:rPr>
      </w:pPr>
      <w:r>
        <w:rPr>
          <w:b w:val="false"/>
          <w:sz w:val="22"/>
          <w:szCs w:val="16"/>
        </w:rPr>
        <w:t>…………………………………………………………</w:t>
      </w:r>
      <w:r>
        <w:rPr>
          <w:b w:val="false"/>
          <w:sz w:val="22"/>
          <w:szCs w:val="16"/>
        </w:rPr>
        <w:t xml:space="preserve">.. </w:t>
      </w:r>
    </w:p>
    <w:p>
      <w:pPr>
        <w:pStyle w:val="Normal"/>
        <w:spacing w:lineRule="auto" w:line="240" w:before="0" w:after="0"/>
        <w:jc w:val="right"/>
        <w:rPr>
          <w:sz w:val="16"/>
          <w:szCs w:val="16"/>
        </w:rPr>
      </w:pPr>
      <w:r>
        <w:rPr>
          <w:b w:val="false"/>
          <w:sz w:val="22"/>
          <w:szCs w:val="16"/>
        </w:rPr>
        <w:t xml:space="preserve">Podpis Wnioskodawcy </w:t>
      </w:r>
    </w:p>
    <w:p>
      <w:pPr>
        <w:pStyle w:val="Normal"/>
        <w:spacing w:lineRule="auto" w:line="240" w:before="0" w:after="0"/>
        <w:jc w:val="righ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i/>
          <w:iCs/>
          <w:sz w:val="16"/>
          <w:szCs w:val="16"/>
        </w:rPr>
        <w:t xml:space="preserve">Niniejszą informację otrzymuje Pani/ Pan w związku z obowiązkami określonymi w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(Dziennik Urzędowy Unii Europejskiej z dnia 14 maja 2016 r. L 119/1). </w:t>
      </w:r>
    </w:p>
    <w:tbl>
      <w:tblPr>
        <w:tblW w:w="9638" w:type="dxa"/>
        <w:jc w:val="left"/>
        <w:tblInd w:w="50" w:type="dxa"/>
        <w:tblLayout w:type="fixed"/>
        <w:tblCellMar>
          <w:top w:w="55" w:type="dxa"/>
          <w:left w:w="50" w:type="dxa"/>
          <w:bottom w:w="55" w:type="dxa"/>
          <w:right w:w="55" w:type="dxa"/>
        </w:tblCellMar>
      </w:tblPr>
      <w:tblGrid>
        <w:gridCol w:w="3434"/>
        <w:gridCol w:w="6203"/>
      </w:tblGrid>
      <w:tr>
        <w:trPr>
          <w:trHeight w:val="1136" w:hRule="atLeast"/>
        </w:trPr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Zawartotabeli"/>
              <w:widowControl w:val="false"/>
              <w:spacing w:lineRule="auto" w:line="240"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drawing>
                <wp:anchor behindDoc="0" distT="0" distB="0" distL="114935" distR="114935" simplePos="0" locked="0" layoutInCell="1" allowOverlap="1" relativeHeight="8">
                  <wp:simplePos x="0" y="0"/>
                  <wp:positionH relativeFrom="column">
                    <wp:posOffset>509905</wp:posOffset>
                  </wp:positionH>
                  <wp:positionV relativeFrom="paragraph">
                    <wp:posOffset>36830</wp:posOffset>
                  </wp:positionV>
                  <wp:extent cx="571500" cy="568325"/>
                  <wp:effectExtent l="0" t="0" r="0" b="0"/>
                  <wp:wrapTopAndBottom/>
                  <wp:docPr id="1" name="Obraz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Style w:val="Strong"/>
                <w:rFonts w:ascii="Times New Roman" w:hAnsi="Times New Roman"/>
                <w:b/>
                <w:bCs/>
                <w:sz w:val="16"/>
                <w:szCs w:val="16"/>
              </w:rPr>
              <w:t>Urząd Miejski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r>
              <w:rPr>
                <w:rStyle w:val="Strong"/>
                <w:rFonts w:ascii="Times New Roman" w:hAnsi="Times New Roman"/>
                <w:b/>
                <w:bCs/>
                <w:sz w:val="16"/>
                <w:szCs w:val="16"/>
              </w:rPr>
              <w:t>w Boguszowie – Gorcach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Plac Odrodzenia 1, 58-370 Boguszów-Gorce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TEL. 074/8449 311, FAX 074/8449 165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hyperlink r:id="rId3">
              <w:r>
                <w:rPr>
                  <w:rStyle w:val="Czeinternetowe"/>
                  <w:rFonts w:eastAsia="Calibri" w:ascii="Times New Roman" w:hAnsi="Times New Roman"/>
                  <w:color w:val="000080"/>
                  <w:sz w:val="16"/>
                  <w:szCs w:val="16"/>
                  <w:u w:val="single"/>
                  <w:lang w:val="zxx" w:eastAsia="zxx" w:bidi="zxx"/>
                </w:rPr>
                <w:t>www.boguszow-gorce.pl</w:t>
              </w:r>
            </w:hyperlink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hyperlink r:id="rId4">
              <w:r>
                <w:rPr>
                  <w:rStyle w:val="Czeinternetowe"/>
                  <w:rFonts w:eastAsia="Calibri" w:ascii="Times New Roman" w:hAnsi="Times New Roman"/>
                  <w:color w:val="000080"/>
                  <w:sz w:val="16"/>
                  <w:szCs w:val="16"/>
                  <w:u w:val="single"/>
                  <w:lang w:val="zxx" w:eastAsia="zxx" w:bidi="zxx"/>
                </w:rPr>
                <w:t>www.bip.boguszow-gorce.pl</w:t>
              </w:r>
            </w:hyperlink>
          </w:p>
        </w:tc>
      </w:tr>
      <w:tr>
        <w:trPr/>
        <w:tc>
          <w:tcPr>
            <w:tcW w:w="96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Informacja o przetwarzaniu danych osobowych w związku z realizacją Programu Priorytetowego „Ciepłe Mieszkanie”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TOŻSAMOŚĆ I DANE KONTAKTOWE ADMINISTRATORA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sz w:val="15"/>
                <w:szCs w:val="15"/>
              </w:rPr>
              <w:t xml:space="preserve">Administratorem Pani/Pana danych osobowych </w:t>
            </w:r>
            <w:r>
              <w:rPr>
                <w:rFonts w:cs="Times New Roman" w:ascii="Times New Roman" w:hAnsi="Times New Roman"/>
                <w:b w:val="false"/>
                <w:bCs w:val="false"/>
                <w:sz w:val="15"/>
                <w:szCs w:val="15"/>
                <w:lang w:eastAsia="zh-CN"/>
              </w:rPr>
              <w:t xml:space="preserve">jest Burmistrz Miasta Boguszowa-Gorc,                       Plac Odrodzenia 1, 58-370 Boguszów-Gorce, tel. 74 84 49 311, </w:t>
            </w:r>
            <w:hyperlink r:id="rId5">
              <w:r>
                <w:rPr>
                  <w:rStyle w:val="Czeinternetowe"/>
                  <w:rFonts w:eastAsia="Calibri" w:cs="Times New Roman" w:ascii="Times New Roman" w:hAnsi="Times New Roman"/>
                  <w:b w:val="false"/>
                  <w:bCs w:val="false"/>
                  <w:color w:val="000080"/>
                  <w:sz w:val="15"/>
                  <w:szCs w:val="15"/>
                  <w:u w:val="single"/>
                  <w:lang w:val="zxx" w:eastAsia="zh-CN" w:bidi="zxx"/>
                </w:rPr>
                <w:t>sekretariat@boguszow-gorce.pl</w:t>
              </w:r>
            </w:hyperlink>
            <w:r>
              <w:rPr>
                <w:rFonts w:cs="Times New Roman" w:ascii="Times New Roman" w:hAnsi="Times New Roman"/>
                <w:b w:val="false"/>
                <w:bCs w:val="false"/>
                <w:sz w:val="15"/>
                <w:szCs w:val="15"/>
                <w:lang w:eastAsia="zh-CN"/>
              </w:rPr>
              <w:t>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DANE KONTAKTOWE INSPEKTORA OCHRONY DANYCH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15"/>
                <w:szCs w:val="15"/>
                <w:lang w:eastAsia="zh-CN"/>
              </w:rPr>
              <w:t xml:space="preserve">Administrator wyznaczył Inspektora Ochrony Danych, z którym można się skontaktować poprzez email: </w:t>
            </w:r>
            <w:hyperlink r:id="rId6">
              <w:r>
                <w:rPr>
                  <w:rStyle w:val="Czeinternetowe"/>
                  <w:rFonts w:eastAsia="Calibri" w:cs="Times New Roman" w:ascii="Times New Roman" w:hAnsi="Times New Roman"/>
                  <w:color w:val="000080"/>
                  <w:sz w:val="15"/>
                  <w:szCs w:val="15"/>
                  <w:u w:val="single"/>
                  <w:lang w:val="zxx" w:eastAsia="zh-CN" w:bidi="zxx"/>
                </w:rPr>
                <w:t>rybinska.malgorzata@wp.pl</w:t>
              </w:r>
            </w:hyperlink>
            <w:r>
              <w:rPr>
                <w:rFonts w:cs="Times New Roman" w:ascii="Times New Roman" w:hAnsi="Times New Roman"/>
                <w:sz w:val="15"/>
                <w:szCs w:val="15"/>
                <w:lang w:eastAsia="zh-CN"/>
              </w:rPr>
              <w:t xml:space="preserve"> lub </w:t>
            </w:r>
            <w:hyperlink r:id="rId7">
              <w:r>
                <w:rPr>
                  <w:rStyle w:val="Czeinternetowe"/>
                  <w:rFonts w:eastAsia="Calibri" w:cs="Times New Roman" w:ascii="Times New Roman" w:hAnsi="Times New Roman"/>
                  <w:color w:val="000080"/>
                  <w:sz w:val="15"/>
                  <w:szCs w:val="15"/>
                  <w:u w:val="single"/>
                  <w:lang w:val="zxx" w:eastAsia="zh-CN" w:bidi="zxx"/>
                </w:rPr>
                <w:t>audytor@boguszow-gorce.pl</w:t>
              </w:r>
            </w:hyperlink>
            <w:r>
              <w:rPr>
                <w:rFonts w:cs="Times New Roman" w:ascii="Times New Roman" w:hAnsi="Times New Roman"/>
                <w:sz w:val="15"/>
                <w:szCs w:val="15"/>
                <w:lang w:eastAsia="zh-CN"/>
              </w:rPr>
              <w:t>. Z inspektorem ochrony danych można się kontaktować we wszystkich sprawach dotyczących przetwarzania danych osobowych  oraz korzystania z praw związanych z przetwarzaniem danych.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CELE PRZETWARZANIA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>Pani / Pana dane będą przetwarzane w celu rozpatrzenia wniosku o dofinansowanie na realizację przedsięwzięć w ramach programu priorytetowego „Ciepłe Mieszkanie” oraz zawarcia umowy                  w tym zakresie. Pani/ Pana dane osobowe w zakresie numeru telefonu i adresu e- mail będą przetwarzane w celu zapewnienia szybkiej komunikacji związanej z przeprowadzanym naborem wniosków.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PODSTAWA PRAWNA PRZETWARZANIA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>Pani/Pana dane osobowe będą przetwarzane na podstawie: - art. 6 ust. 1 lit 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- </w:t>
            </w:r>
            <w:r>
              <w:rPr>
                <w:rFonts w:ascii="Times New Roman" w:hAnsi="Times New Roman"/>
                <w:b w:val="false"/>
                <w:sz w:val="15"/>
                <w:szCs w:val="15"/>
              </w:rPr>
              <w:t xml:space="preserve">przetwarzanie jest niezbędne do wykonania zadania realizowanego w interesie publicznym w oparciu o przepisy ustawy z dnia 27 kwietnia 2001 r. Prawo ochrony środowiska w związku z realizacją Programu Priorytetowego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„Ciepłe Mieszkanie” </w:t>
            </w:r>
            <w:r>
              <w:rPr>
                <w:rFonts w:ascii="Times New Roman" w:hAnsi="Times New Roman"/>
                <w:b w:val="false"/>
                <w:sz w:val="15"/>
                <w:szCs w:val="15"/>
              </w:rPr>
              <w:t xml:space="preserve">w gminie Wałbrzych, - art. 6 ust. 1 lit b                        ww. Rozporządzenia - w przypadku przyznania dofinansowania - przetwarzanie jest niezbędne                 do wykonania umowy, której stroną jest osoba, której dane dotyczą, lub do podjęcia działań na żądanie osoby, której dane dotyczą, przed zawarciem umowy, - art. 6 ust. 1 lit a ww. Rozporządzenia - dobrowolnej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zgody </w:t>
            </w:r>
            <w:r>
              <w:rPr>
                <w:rFonts w:ascii="Times New Roman" w:hAnsi="Times New Roman"/>
                <w:b w:val="false"/>
                <w:sz w:val="15"/>
                <w:szCs w:val="15"/>
              </w:rPr>
              <w:t xml:space="preserve">w przypadku danych dotyczących numeru telefonu i adresu e-mail. Zgodę można wycofać w dowolnym momencie.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>Podanie we wniosku danych w zakresie numeru telefonu i adresu e-mail będzie traktowane jako zgoda na ich przetwarzanie.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ODBIORCY DANYCH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sz w:val="15"/>
                <w:szCs w:val="15"/>
              </w:rPr>
              <w:t>Pani/Pana dane osobowe mogą zostać udostępniane podmiotom i osobom upoważnionym                         na podstawie przepisów prawa, operatorowi pocztowemu lub kurierowi, w celu przekazywania korespondencji papierowej. Dane osobowe mogą zostać również udostępnione podmiotom,                         z którymi administrator zawarł umowę na świadczenie usług serwisowych dla systemów informatycznych wykorzystywanych przy ich przetwarzaniu. Ponadto Pani/Pana dane osobowe mogą zostać udostępnione Narodowemu Funduszowi Ochrony Środowiska i Gospodarki Wodnej NFOŚiGW z siedzibą w 02-673 Warszawie, przy ul. Konstruktorskiej 3a, tel. 22/459 05 21, adres email: inspektorochronydanych@nfosigw.gov.pl oraz Wojewódzkiemu Funduszowi Ochrony Środowiska i Gospodarki Wodnej we Wrocławiu - WFOŚiGW we Wrocławiu, z siedzibą                          we Wrocławiu przy ul. Jastrzębiej 24, 53-148 Wrocław, tel. 071 333-09-40, adres e-mail: poczta@fos.wroc.pl, w związku z prowadzeniem kontroli przedsięwzięć w ramach ww. Programu.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OKRES PRZECHOWYWANIA DANYCH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>Pani/Pana dane osobowe będą przechowywane przez okresy zgodne z kategoriami archiwalnymi,                o których mowa w załączniku Nr 2 do Rozporządzenia Prezesa Rady Ministrów z dnia 18 stycznia 2011 r. w sprawie instrukcji kancelaryjnej, jednolitych rzeczowych wykazów akt oraz instrukcji                  w sprawie organizacji i zakresu działania archiwów zakładowych tj. przez okres 10 lat.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PRAWA PODMIOTÓW DANYCH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 xml:space="preserve">Przysługuje Pani/Panu prawo dostępu do treści swoich danych oraz prawo ich sprostowania, żądania usunięcia lub ograniczenia przetwarzania, prawo wniesienia sprzeciwu wobec przetwarzania.                     W przypadku kiedy podstawą przetwarzania Pani/Pana danych osobowych jest zgoda, przysługuje Pani/Panu prawo do jej wycofania w dowolnym momencie.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Wycofanie zgody </w:t>
            </w:r>
            <w:r>
              <w:rPr>
                <w:rFonts w:ascii="Times New Roman" w:hAnsi="Times New Roman"/>
                <w:b w:val="false"/>
                <w:sz w:val="15"/>
                <w:szCs w:val="15"/>
              </w:rPr>
              <w:t>nie wpływa                   na zgodność z prawem przetwarzania, którego dokonano na podstawie zgody przed jej wycofaniem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PRAWO WNIESIENIA SKARGI DO ORGANU NADZORCZEGO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>Ma Pani/Pan prawo wniesienia skargi do organu nadzorczego - Prezesa Urzędu Ochrony Danych Osobowych, gdy uzna Pani/Pan, iż przetwarzanie dotyczących Pani/Pana danych osobowych narusza przepisy prawa.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INFORMACJA O DOWOLNOŚCI LUB OBOWIĄZKU PODANIA DANYCH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>Podanie Pani/Pana danych osobowych jest niezbędne w celu rozpatrzenia wniosku oraz przyznania dofinansowania na realizację przedsięwzięć w ramach programu priorytetowego „Ciepłe Mieszkanie”. Podane przez Panią/Pana danych jest też warunkiem zawarcia umowy w związku                  z przyznanym dofinansowaniem. Konsekwencją nie podania danych jest brak możliwości zawarcia umowy. Podanie danych osobowych w zakresie numeru telefonu i adresu e-mail jest dobrowolne. Nie podanie tych danych będzie skutkowało brakiem możliwości kontaktu telefonicznego                           i za pośrednictwem poczty elektronicznej.</w:t>
            </w:r>
          </w:p>
        </w:tc>
      </w:tr>
    </w:tbl>
    <w:p>
      <w:pPr>
        <w:pStyle w:val="Normal"/>
        <w:spacing w:before="0" w:after="160"/>
        <w:ind w:hanging="0"/>
        <w:jc w:val="center"/>
        <w:rPr/>
      </w:pPr>
      <w:r>
        <w:rPr/>
      </w:r>
    </w:p>
    <w:sectPr>
      <w:headerReference w:type="default" r:id="rId8"/>
      <w:footerReference w:type="default" r:id="rId9"/>
      <w:type w:val="nextPage"/>
      <w:pgSz w:w="11906" w:h="16838"/>
      <w:pgMar w:left="1417" w:right="1417" w:gutter="0" w:header="454" w:top="1589" w:footer="397" w:bottom="110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449033517"/>
    </w:sdtPr>
    <w:sdtContent>
      <w:p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2</w:t>
        </w:r>
        <w:r>
          <w:rPr>
            <w:sz w:val="16"/>
            <w:szCs w:val="16"/>
          </w:rPr>
          <w:fldChar w:fldCharType="end"/>
        </w:r>
        <w:r>
          <w:rPr>
            <w:sz w:val="16"/>
            <w:szCs w:val="16"/>
          </w:rPr>
          <w:t>/2</w:t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>
        <w:rFonts w:ascii="Times New Roman" w:hAnsi="Times New Roman"/>
        <w:sz w:val="12"/>
      </w:rPr>
    </w:pPr>
    <w:r>
      <w:rPr/>
      <w:t xml:space="preserve">   </w:t>
    </w:r>
    <w:r>
      <w:drawing>
        <wp:anchor behindDoc="1" distT="0" distB="7620" distL="114300" distR="114300" simplePos="0" locked="0" layoutInCell="0" allowOverlap="1" relativeHeight="3">
          <wp:simplePos x="0" y="0"/>
          <wp:positionH relativeFrom="column">
            <wp:posOffset>209550</wp:posOffset>
          </wp:positionH>
          <wp:positionV relativeFrom="paragraph">
            <wp:posOffset>-60960</wp:posOffset>
          </wp:positionV>
          <wp:extent cx="568960" cy="648970"/>
          <wp:effectExtent l="0" t="0" r="0" b="0"/>
          <wp:wrapSquare wrapText="bothSides"/>
          <wp:docPr id="2" name="Obraz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8960" cy="648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                                        </w:t>
    </w:r>
    <w:r>
      <w:rPr/>
      <w:drawing>
        <wp:inline distT="0" distB="0" distL="0" distR="0">
          <wp:extent cx="1577975" cy="588010"/>
          <wp:effectExtent l="0" t="0" r="0" b="0"/>
          <wp:docPr id="3" name="Obraz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6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577975" cy="588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                             </w:t>
    </w:r>
    <w:r>
      <w:rPr/>
      <w:drawing>
        <wp:inline distT="0" distB="0" distL="0" distR="0">
          <wp:extent cx="1495425" cy="459740"/>
          <wp:effectExtent l="0" t="0" r="0" b="0"/>
          <wp:docPr id="4" name="Obraz 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7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459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555e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375ef6"/>
    <w:rPr/>
  </w:style>
  <w:style w:type="character" w:styleId="StopkaZnak" w:customStyle="1">
    <w:name w:val="Stopka Znak"/>
    <w:basedOn w:val="DefaultParagraphFont"/>
    <w:uiPriority w:val="99"/>
    <w:qFormat/>
    <w:rsid w:val="00375ef6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c17409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semiHidden/>
    <w:unhideWhenUsed/>
    <w:qFormat/>
    <w:rsid w:val="00ab211b"/>
    <w:rPr>
      <w:sz w:val="16"/>
      <w:szCs w:val="16"/>
    </w:rPr>
  </w:style>
  <w:style w:type="character" w:styleId="TekstkomentarzaZnak" w:customStyle="1">
    <w:name w:val="Tekst komentarza Znak"/>
    <w:basedOn w:val="DefaultParagraphFont"/>
    <w:uiPriority w:val="99"/>
    <w:semiHidden/>
    <w:qFormat/>
    <w:rsid w:val="00ab211b"/>
    <w:rPr>
      <w:sz w:val="20"/>
      <w:szCs w:val="20"/>
    </w:rPr>
  </w:style>
  <w:style w:type="character" w:styleId="TematkomentarzaZnak" w:customStyle="1">
    <w:name w:val="Temat komentarza Znak"/>
    <w:basedOn w:val="TekstkomentarzaZnak"/>
    <w:uiPriority w:val="99"/>
    <w:semiHidden/>
    <w:qFormat/>
    <w:rsid w:val="00ab211b"/>
    <w:rPr>
      <w:b/>
      <w:bCs/>
      <w:sz w:val="20"/>
      <w:szCs w:val="20"/>
    </w:rPr>
  </w:style>
  <w:style w:type="character" w:styleId="AkapitzlistZnak" w:customStyle="1">
    <w:name w:val="Akapit z listą Znak"/>
    <w:uiPriority w:val="34"/>
    <w:qFormat/>
    <w:locked/>
    <w:rsid w:val="00d3091d"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9c7721"/>
    <w:rPr>
      <w:sz w:val="20"/>
      <w:szCs w:val="20"/>
    </w:rPr>
  </w:style>
  <w:style w:type="character" w:styleId="Znakiprzypiswdolnych">
    <w:name w:val="Znaki przypisów dolnych"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9c7721"/>
    <w:rPr>
      <w:vertAlign w:val="superscript"/>
    </w:rPr>
  </w:style>
  <w:style w:type="character" w:styleId="Strong">
    <w:name w:val="Strong"/>
    <w:qFormat/>
    <w:rPr>
      <w:b/>
      <w:bCs/>
    </w:rPr>
  </w:style>
  <w:style w:type="character" w:styleId="Czeinternetowe">
    <w:name w:val="Hyperlink"/>
    <w:rPr>
      <w:color w:val="000080"/>
      <w:u w:val="single"/>
      <w:lang w:val="zxx" w:eastAsia="zxx" w:bidi="zxx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Zakotwiczenieprzypisukocowego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375e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375e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1740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AkapitzlistZnak"/>
    <w:uiPriority w:val="34"/>
    <w:qFormat/>
    <w:rsid w:val="0024188a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b211b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ab211b"/>
    <w:pPr/>
    <w:rPr>
      <w:b/>
      <w:bCs/>
    </w:rPr>
  </w:style>
  <w:style w:type="paragraph" w:styleId="Revision">
    <w:name w:val="Revision"/>
    <w:uiPriority w:val="99"/>
    <w:semiHidden/>
    <w:qFormat/>
    <w:rsid w:val="00f1613f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paragraph" w:styleId="Xmsonormal" w:customStyle="1">
    <w:name w:val="x_msonormal"/>
    <w:basedOn w:val="Normal"/>
    <w:uiPriority w:val="99"/>
    <w:qFormat/>
    <w:rsid w:val="00213a15"/>
    <w:pPr>
      <w:spacing w:lineRule="auto" w:line="240" w:before="0" w:after="0"/>
    </w:pPr>
    <w:rPr>
      <w:rFonts w:ascii="Times New Roman" w:hAnsi="Times New Roman" w:cs="Times New Roman"/>
      <w:sz w:val="24"/>
      <w:szCs w:val="24"/>
      <w:lang w:eastAsia="pl-PL"/>
    </w:rPr>
  </w:style>
  <w:style w:type="paragraph" w:styleId="Default" w:customStyle="1">
    <w:name w:val="Default"/>
    <w:qFormat/>
    <w:rsid w:val="001f48fb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qFormat/>
    <w:rsid w:val="009c7721"/>
    <w:pPr>
      <w:spacing w:lineRule="auto" w:line="240" w:before="0" w:after="0"/>
    </w:pPr>
    <w:rPr>
      <w:sz w:val="20"/>
      <w:szCs w:val="20"/>
    </w:rPr>
  </w:style>
  <w:style w:type="paragraph" w:styleId="Eplus-kagv1x" w:customStyle="1">
    <w:name w:val="eplus-kagv1x"/>
    <w:basedOn w:val="Normal"/>
    <w:qFormat/>
    <w:rsid w:val="0083659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Eplus-lfu8tk" w:customStyle="1">
    <w:name w:val="eplus-lfu8tk"/>
    <w:basedOn w:val="Normal"/>
    <w:qFormat/>
    <w:rsid w:val="0083659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b0bb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-Siatka1">
    <w:name w:val="Tabela - Siatka1"/>
    <w:basedOn w:val="Standardowy"/>
    <w:uiPriority w:val="39"/>
    <w:rsid w:val="00d932e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boguszow-gorce.pl/" TargetMode="External"/><Relationship Id="rId4" Type="http://schemas.openxmlformats.org/officeDocument/2006/relationships/hyperlink" Target="http://www.bip.boguszow-gorce.pl/" TargetMode="External"/><Relationship Id="rId5" Type="http://schemas.openxmlformats.org/officeDocument/2006/relationships/hyperlink" Target="mailto:sekretariat@boguszow-gorce.pl" TargetMode="External"/><Relationship Id="rId6" Type="http://schemas.openxmlformats.org/officeDocument/2006/relationships/hyperlink" Target="mailto:rybinska.malgorzata@wp.pl" TargetMode="External"/><Relationship Id="rId7" Type="http://schemas.openxmlformats.org/officeDocument/2006/relationships/hyperlink" Target="mailto:audytor@boguszow-gorce.p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<Relationship Id="rId14" Type="http://schemas.openxmlformats.org/officeDocument/2006/relationships/customXml" Target="../customXml/item2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wmf"/><Relationship Id="rId3" Type="http://schemas.openxmlformats.org/officeDocument/2006/relationships/image" Target="media/image3.wm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ArrayOfDocumentLink xmlns:xsi="http://www.w3.org/2001/XMLSchema-instance" xmlns:xsd="http://www.w3.org/2001/XMLSchema"/>
</file>

<file path=customXml/itemProps1.xml><?xml version="1.0" encoding="utf-8"?>
<ds:datastoreItem xmlns:ds="http://schemas.openxmlformats.org/officeDocument/2006/customXml" ds:itemID="{084A3B39-E465-45E4-9A35-2769CA1995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72FB46-88DA-466C-8EC1-1155B6414CA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LibreOffice/7.5.2.2$Windows_X86_64 LibreOffice_project/53bb9681a964705cf672590721dbc85eb4d0c3a2</Application>
  <AppVersion>15.0000</AppVersion>
  <Pages>2</Pages>
  <Words>933</Words>
  <Characters>6141</Characters>
  <CharactersWithSpaces>7425</CharactersWithSpaces>
  <Paragraphs>41</Paragraphs>
  <Company>NFOSiGW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2023-03-16T14:06:00Z</dcterms:created>
  <dc:creator>Prezydent Miasta Walbrzycha</dc:creator>
  <dc:description/>
  <dc:language>pl-PL</dc:language>
  <cp:lastModifiedBy/>
  <cp:lastPrinted>2023-04-14T08:46:35Z</cp:lastPrinted>
  <dcterms:modified xsi:type="dcterms:W3CDTF">2024-09-10T11:47:32Z</dcterms:modified>
  <cp:revision>15</cp:revision>
  <dc:subject>Zarządzenie Nr 173/2023 z dnia 16 marca 2023 r. PREZYDENTA MIASTA WAŁBRZYCHA w sprawie ogloszenia naboru wnioskow o udzielenie dofinansowania na wymiane zrodel ciepla i poprawe efektywnosci energetycznej w lokalach mieszkalnych znajdujacych sie w budynkach mieszkalnych wielorodzinnych na terenie Gminy Walbrzych w ramach Programu Priorytetowego „Cieple Mieszkanie”</dc:subject>
  <dc:title>Zarzadzenie 173/2023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