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pPr>
      <w:r>
        <w:rPr>
          <w:b/>
        </w:rPr>
        <w:tab/>
        <w:tab/>
        <w:tab/>
      </w:r>
      <w:bookmarkStart w:id="0" w:name="__DdeLink__99_2215689481"/>
      <w:r>
        <w:rPr>
          <w:b/>
        </w:rPr>
        <w:t>Nowy</w:t>
      </w:r>
      <w:r>
        <w:rPr>
          <w:b/>
        </w:rPr>
        <w:t xml:space="preserve"> konkurs na dotacje dla przedsiębiorców</w:t>
      </w:r>
    </w:p>
    <w:p>
      <w:pPr>
        <w:pStyle w:val="Normal"/>
        <w:jc w:val="both"/>
        <w:rPr/>
      </w:pPr>
      <w:r>
        <w:rPr/>
      </w:r>
    </w:p>
    <w:p>
      <w:pPr>
        <w:pStyle w:val="Normal"/>
        <w:jc w:val="both"/>
        <w:rPr/>
      </w:pPr>
      <w:r>
        <w:rPr/>
        <w:t>W</w:t>
      </w:r>
      <w:r>
        <w:rPr/>
        <w:t xml:space="preserve"> tym roku będzie ogłoszony nowy konkurs na wsparcie innowacyjności produktowej                              i procesowej w MŚP. W środę, 14 marca  Dolnośląska Instytucja Pośrednicząca ogłosiła zmiany w harmonogramach swoich konkursów.</w:t>
      </w:r>
    </w:p>
    <w:p>
      <w:pPr>
        <w:pStyle w:val="Normal"/>
        <w:jc w:val="both"/>
        <w:rPr/>
      </w:pPr>
      <w:r>
        <w:rPr/>
        <w:t xml:space="preserve">W konkursie można otrzymać dotacje na wprowadzenie na rynek nowych lub ulepszonych produktów lub usług, czy też dokonanie zasadniczych zmian procesu produkcyjnego lub sposobu świadczenia usług. Konkurs będzie ogłoszony 25 czerwca, a nabór wniosków rozpocznie miesiąc później tj. 25 lipca br. </w:t>
      </w:r>
    </w:p>
    <w:p>
      <w:pPr>
        <w:pStyle w:val="Normal"/>
        <w:jc w:val="both"/>
        <w:rPr/>
      </w:pPr>
      <w:r>
        <w:rPr/>
        <w:t>Na dofinansowanie projektów w tym konkursie zostało przeznaczonych 20,8 mln zł.  Dotacje przekazane będą w dużej mierze na wzmacnianie konkurencyjności małych i średnich przedsiębiorstw poprzez  zwiększenie zastosowania innowacyjności. Dofinansowanie może uzyskać jedynie projekt, który przyczyni się do powstania innowacji produktowej lub procesowej.  Dofinansowanie można otrzymać również na ulepszenie już istniejącego produktu, usługi, procesu.</w:t>
      </w:r>
    </w:p>
    <w:p>
      <w:pPr>
        <w:pStyle w:val="Normal"/>
        <w:jc w:val="both"/>
        <w:rPr/>
      </w:pPr>
      <w:r>
        <w:rPr/>
        <w:t>Drugi konkurs dla MŚP to wsparcie na wdrożenie wyników prac B+R. Chodzi o wdrożenie wyników prac badawczo-rozwojowych, które już przedsiębiorstwo posiada. Dofinansowanie można przeznaczyć na uruchomienie masowej produkcji efektów B+R wcześniej zrealizowanego projektu badawczego. Dofina</w:t>
      </w:r>
      <w:r>
        <w:rPr/>
        <w:t>n</w:t>
      </w:r>
      <w:r>
        <w:rPr/>
        <w:t xml:space="preserve">sowane będą m.in. zakupy maszyn, sprzętu, oprogramowanie, dodatkowe licencje czy know-how), tak aby można było wyniki prac B+R wdrożyć do produkcji czy sprzedaży. Ten konkurs będzie ogłoszony </w:t>
      </w:r>
      <w:r>
        <w:rPr>
          <w:b/>
          <w:bCs/>
        </w:rPr>
        <w:t>1 czerwca,</w:t>
      </w:r>
      <w:r>
        <w:rPr/>
        <w:t xml:space="preserve"> nabór wniosków rozpocznie się </w:t>
      </w:r>
      <w:r>
        <w:rPr>
          <w:b/>
          <w:bCs/>
        </w:rPr>
        <w:t>2 lipca</w:t>
      </w:r>
      <w:r>
        <w:rPr/>
        <w:t>. Na dofinansowanie projektów w tym konkursie przeznaczono ponad 54,1 mln zł.</w:t>
      </w:r>
    </w:p>
    <w:p>
      <w:pPr>
        <w:pStyle w:val="Normal"/>
        <w:jc w:val="both"/>
        <w:rPr/>
      </w:pPr>
      <w:r>
        <w:rPr/>
        <w:t xml:space="preserve">Z nowym harmonogram konkursów na rok 2018 można zapoznać się na stronie </w:t>
      </w:r>
      <w:hyperlink r:id="rId2">
        <w:r>
          <w:rPr>
            <w:rStyle w:val="Czeinternetowe"/>
          </w:rPr>
          <w:t>www.dip.dolnyslask.pl</w:t>
        </w:r>
      </w:hyperlink>
      <w:r>
        <w:rPr/>
        <w:t xml:space="preserve"> </w:t>
      </w:r>
    </w:p>
    <w:p>
      <w:pPr>
        <w:pStyle w:val="Normal"/>
        <w:jc w:val="both"/>
        <w:rPr/>
      </w:pPr>
      <w:r>
        <w:rPr/>
      </w:r>
    </w:p>
    <w:p>
      <w:pPr>
        <w:pStyle w:val="Normal"/>
        <w:widowControl/>
        <w:bidi w:val="0"/>
        <w:spacing w:lineRule="auto" w:line="276" w:before="0" w:after="200"/>
        <w:jc w:val="left"/>
        <w:rPr/>
      </w:pPr>
      <w:bookmarkEnd w:id="0"/>
      <w:r>
        <w:rPr/>
      </w:r>
    </w:p>
    <w:sectPr>
      <w:type w:val="nextPage"/>
      <w:pgSz w:w="11906" w:h="16838"/>
      <w:pgMar w:left="1417" w:right="1417"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Liberation Sans">
    <w:altName w:val="Arial"/>
    <w:charset w:val="ee"/>
    <w:family w:val="swiss"/>
    <w:pitch w:val="variable"/>
  </w:font>
</w:fonts>
</file>

<file path=word/settings.xml><?xml version="1.0" encoding="utf-8"?>
<w:settings xmlns:w="http://schemas.openxmlformats.org/wordprocessingml/2006/main">
  <w:zoom w:percent="12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pl-PL" w:eastAsia="en-US" w:bidi="ar-SA"/>
    </w:rPr>
  </w:style>
  <w:style w:type="character" w:styleId="DefaultParagraphFont" w:default="1">
    <w:name w:val="Default Paragraph Font"/>
    <w:uiPriority w:val="1"/>
    <w:semiHidden/>
    <w:unhideWhenUsed/>
    <w:qFormat/>
    <w:rPr/>
  </w:style>
  <w:style w:type="character" w:styleId="Czeinternetowe">
    <w:name w:val="Łącze internetowe"/>
    <w:basedOn w:val="DefaultParagraphFont"/>
    <w:uiPriority w:val="99"/>
    <w:unhideWhenUsed/>
    <w:rsid w:val="00b60986"/>
    <w:rPr>
      <w:color w:val="0000FF" w:themeColor="hyperlink"/>
      <w:u w:val="single"/>
    </w:rPr>
  </w:style>
  <w:style w:type="paragraph" w:styleId="Nagwek">
    <w:name w:val="Nagłówek"/>
    <w:basedOn w:val="Normal"/>
    <w:next w:val="Tretekstu"/>
    <w:qFormat/>
    <w:pPr>
      <w:keepNext/>
      <w:spacing w:before="240" w:after="120"/>
    </w:pPr>
    <w:rPr>
      <w:rFonts w:ascii="Liberation Sans" w:hAnsi="Liberation Sans" w:eastAsia="Microsoft YaHei" w:cs="Arial"/>
      <w:sz w:val="28"/>
      <w:szCs w:val="28"/>
    </w:rPr>
  </w:style>
  <w:style w:type="paragraph" w:styleId="Tretekstu">
    <w:name w:val="Body Text"/>
    <w:basedOn w:val="Normal"/>
    <w:pPr>
      <w:spacing w:lineRule="auto" w:line="288"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numbering" w:styleId="NoList" w:default="1">
    <w:name w:val="No List"/>
    <w:uiPriority w:val="99"/>
    <w:semiHidden/>
    <w:unhideWhenUsed/>
    <w:qForma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dip.dolnyslask.pl/"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Application>LibreOffice/5.4.0.3$Windows_x86 LibreOffice_project/7556cbc6811c9d992f4064ab9287069087d7f62c</Application>
  <Pages>1</Pages>
  <Words>221</Words>
  <Characters>1466</Characters>
  <CharactersWithSpaces>1719</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2018-03-15T12:02:00Z</dcterms:created>
  <dc:creator>Maria Jańska-Granek</dc:creator>
  <dc:description/>
  <dc:language>pl-PL</dc:language>
  <cp:lastModifiedBy/>
  <dcterms:modified xsi:type="dcterms:W3CDTF">2018-03-16T12:01:09Z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